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80D" w:rsidRPr="004477C2" w:rsidRDefault="00385E25" w:rsidP="00540967">
      <w:pPr>
        <w:jc w:val="center"/>
        <w:rPr>
          <w:rFonts w:ascii="Baskerville Old Face" w:hAnsi="Baskerville Old Face"/>
          <w:sz w:val="96"/>
          <w:szCs w:val="96"/>
        </w:rPr>
      </w:pPr>
      <w:bookmarkStart w:id="0" w:name="_GoBack"/>
      <w:bookmarkEnd w:id="0"/>
      <w:r w:rsidRPr="00BD74A3">
        <w:rPr>
          <w:noProof/>
        </w:rPr>
        <w:drawing>
          <wp:anchor distT="0" distB="0" distL="114300" distR="114300" simplePos="0" relativeHeight="251697664" behindDoc="1" locked="0" layoutInCell="1" allowOverlap="1">
            <wp:simplePos x="0" y="0"/>
            <wp:positionH relativeFrom="margin">
              <wp:posOffset>4931987</wp:posOffset>
            </wp:positionH>
            <wp:positionV relativeFrom="paragraph">
              <wp:posOffset>207299</wp:posOffset>
            </wp:positionV>
            <wp:extent cx="1260475" cy="1038860"/>
            <wp:effectExtent l="0" t="0" r="0" b="8890"/>
            <wp:wrapTight wrapText="bothSides">
              <wp:wrapPolygon edited="0">
                <wp:start x="0" y="0"/>
                <wp:lineTo x="0" y="21389"/>
                <wp:lineTo x="21219" y="21389"/>
                <wp:lineTo x="2121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475" cy="1038860"/>
                    </a:xfrm>
                    <a:prstGeom prst="rect">
                      <a:avLst/>
                    </a:prstGeom>
                  </pic:spPr>
                </pic:pic>
              </a:graphicData>
            </a:graphic>
            <wp14:sizeRelH relativeFrom="margin">
              <wp14:pctWidth>0</wp14:pctWidth>
            </wp14:sizeRelH>
            <wp14:sizeRelV relativeFrom="margin">
              <wp14:pctHeight>0</wp14:pctHeight>
            </wp14:sizeRelV>
          </wp:anchor>
        </w:drawing>
      </w:r>
      <w:r w:rsidR="00BD74A3" w:rsidRPr="00BD74A3">
        <w:rPr>
          <w:noProof/>
        </w:rPr>
        <w:drawing>
          <wp:anchor distT="0" distB="0" distL="114300" distR="114300" simplePos="0" relativeHeight="251690496" behindDoc="0" locked="0" layoutInCell="1" allowOverlap="1">
            <wp:simplePos x="0" y="0"/>
            <wp:positionH relativeFrom="margin">
              <wp:posOffset>-83095</wp:posOffset>
            </wp:positionH>
            <wp:positionV relativeFrom="paragraph">
              <wp:posOffset>119017</wp:posOffset>
            </wp:positionV>
            <wp:extent cx="859790" cy="1235075"/>
            <wp:effectExtent l="0" t="0" r="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59790" cy="1235075"/>
                    </a:xfrm>
                    <a:prstGeom prst="rect">
                      <a:avLst/>
                    </a:prstGeom>
                  </pic:spPr>
                </pic:pic>
              </a:graphicData>
            </a:graphic>
          </wp:anchor>
        </w:drawing>
      </w:r>
      <w:r w:rsidR="0056280D" w:rsidRPr="004477C2">
        <w:rPr>
          <w:rFonts w:ascii="Baskerville Old Face" w:hAnsi="Baskerville Old Face"/>
          <w:sz w:val="96"/>
          <w:szCs w:val="96"/>
        </w:rPr>
        <w:t xml:space="preserve">City of </w:t>
      </w:r>
    </w:p>
    <w:p w:rsidR="00B0327E" w:rsidRPr="004477C2" w:rsidRDefault="00385E25" w:rsidP="00540967">
      <w:pPr>
        <w:jc w:val="center"/>
        <w:rPr>
          <w:rFonts w:ascii="Baskerville Old Face" w:hAnsi="Baskerville Old Face"/>
          <w:sz w:val="96"/>
          <w:szCs w:val="96"/>
        </w:rPr>
      </w:pPr>
      <w:r w:rsidRPr="00BD74A3">
        <w:rPr>
          <w:noProof/>
        </w:rPr>
        <w:drawing>
          <wp:anchor distT="0" distB="0" distL="114300" distR="114300" simplePos="0" relativeHeight="251695616" behindDoc="1" locked="0" layoutInCell="1" allowOverlap="1">
            <wp:simplePos x="0" y="0"/>
            <wp:positionH relativeFrom="column">
              <wp:posOffset>3968750</wp:posOffset>
            </wp:positionH>
            <wp:positionV relativeFrom="paragraph">
              <wp:posOffset>2481580</wp:posOffset>
            </wp:positionV>
            <wp:extent cx="1459230" cy="871855"/>
            <wp:effectExtent l="0" t="0" r="7620" b="4445"/>
            <wp:wrapTight wrapText="bothSides">
              <wp:wrapPolygon edited="0">
                <wp:start x="0" y="0"/>
                <wp:lineTo x="0" y="21238"/>
                <wp:lineTo x="21431" y="21238"/>
                <wp:lineTo x="2143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59230" cy="871855"/>
                    </a:xfrm>
                    <a:prstGeom prst="rect">
                      <a:avLst/>
                    </a:prstGeom>
                  </pic:spPr>
                </pic:pic>
              </a:graphicData>
            </a:graphic>
            <wp14:sizeRelH relativeFrom="margin">
              <wp14:pctWidth>0</wp14:pctWidth>
            </wp14:sizeRelH>
            <wp14:sizeRelV relativeFrom="margin">
              <wp14:pctHeight>0</wp14:pctHeight>
            </wp14:sizeRelV>
          </wp:anchor>
        </w:drawing>
      </w:r>
      <w:r w:rsidRPr="004477C2">
        <w:rPr>
          <w:noProof/>
        </w:rPr>
        <w:drawing>
          <wp:anchor distT="0" distB="0" distL="114300" distR="114300" simplePos="0" relativeHeight="251693568" behindDoc="1" locked="0" layoutInCell="1" allowOverlap="1">
            <wp:simplePos x="0" y="0"/>
            <wp:positionH relativeFrom="column">
              <wp:posOffset>539750</wp:posOffset>
            </wp:positionH>
            <wp:positionV relativeFrom="paragraph">
              <wp:posOffset>2495550</wp:posOffset>
            </wp:positionV>
            <wp:extent cx="1426845" cy="837565"/>
            <wp:effectExtent l="0" t="0" r="1905" b="635"/>
            <wp:wrapTight wrapText="bothSides">
              <wp:wrapPolygon edited="0">
                <wp:start x="0" y="0"/>
                <wp:lineTo x="0" y="21125"/>
                <wp:lineTo x="21340" y="21125"/>
                <wp:lineTo x="213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845" cy="837565"/>
                    </a:xfrm>
                    <a:prstGeom prst="rect">
                      <a:avLst/>
                    </a:prstGeom>
                  </pic:spPr>
                </pic:pic>
              </a:graphicData>
            </a:graphic>
            <wp14:sizeRelH relativeFrom="margin">
              <wp14:pctWidth>0</wp14:pctWidth>
            </wp14:sizeRelH>
            <wp14:sizeRelV relativeFrom="margin">
              <wp14:pctHeight>0</wp14:pctHeight>
            </wp14:sizeRelV>
          </wp:anchor>
        </w:drawing>
      </w:r>
      <w:r w:rsidRPr="00FB334E">
        <w:rPr>
          <w:noProof/>
        </w:rPr>
        <w:drawing>
          <wp:anchor distT="0" distB="0" distL="114300" distR="114300" simplePos="0" relativeHeight="251687424" behindDoc="1" locked="0" layoutInCell="1" allowOverlap="1">
            <wp:simplePos x="0" y="0"/>
            <wp:positionH relativeFrom="margin">
              <wp:align>center</wp:align>
            </wp:positionH>
            <wp:positionV relativeFrom="paragraph">
              <wp:posOffset>2481118</wp:posOffset>
            </wp:positionV>
            <wp:extent cx="879475" cy="872490"/>
            <wp:effectExtent l="0" t="0" r="0" b="3810"/>
            <wp:wrapTight wrapText="bothSides">
              <wp:wrapPolygon edited="0">
                <wp:start x="0" y="0"/>
                <wp:lineTo x="0" y="21223"/>
                <wp:lineTo x="21054" y="21223"/>
                <wp:lineTo x="2105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9475" cy="872490"/>
                    </a:xfrm>
                    <a:prstGeom prst="rect">
                      <a:avLst/>
                    </a:prstGeom>
                  </pic:spPr>
                </pic:pic>
              </a:graphicData>
            </a:graphic>
            <wp14:sizeRelH relativeFrom="margin">
              <wp14:pctWidth>0</wp14:pctWidth>
            </wp14:sizeRelH>
            <wp14:sizeRelV relativeFrom="margin">
              <wp14:pctHeight>0</wp14:pctHeight>
            </wp14:sizeRelV>
          </wp:anchor>
        </w:drawing>
      </w:r>
      <w:r w:rsidR="008B7988" w:rsidRPr="004477C2">
        <w:rPr>
          <w:rFonts w:ascii="Baskerville Old Face" w:hAnsi="Baskerville Old Face"/>
          <w:sz w:val="96"/>
          <w:szCs w:val="96"/>
        </w:rPr>
        <w:t xml:space="preserve">Virginia Beach </w:t>
      </w:r>
      <w:r w:rsidR="004477C2" w:rsidRPr="004477C2">
        <w:rPr>
          <w:rFonts w:ascii="Baskerville Old Face" w:hAnsi="Baskerville Old Face"/>
          <w:sz w:val="96"/>
          <w:szCs w:val="96"/>
        </w:rPr>
        <w:t>Resort Event Proforma</w:t>
      </w:r>
      <w:r w:rsidR="00540967" w:rsidRPr="004477C2">
        <w:rPr>
          <w:rFonts w:ascii="Baskerville Old Face" w:hAnsi="Baskerville Old Face"/>
          <w:sz w:val="96"/>
          <w:szCs w:val="96"/>
        </w:rPr>
        <w:t xml:space="preserve"> </w:t>
      </w:r>
      <w:r w:rsidR="00891B49" w:rsidRPr="004477C2">
        <w:rPr>
          <w:rFonts w:ascii="Baskerville Old Face" w:hAnsi="Baskerville Old Face"/>
          <w:sz w:val="96"/>
          <w:szCs w:val="96"/>
        </w:rPr>
        <w:t>Analysis</w:t>
      </w:r>
    </w:p>
    <w:p w:rsidR="00BD74A3" w:rsidRDefault="00BD74A3" w:rsidP="00540967">
      <w:pPr>
        <w:jc w:val="center"/>
        <w:rPr>
          <w:sz w:val="56"/>
          <w:szCs w:val="56"/>
        </w:rPr>
      </w:pPr>
    </w:p>
    <w:p w:rsidR="00BD74A3" w:rsidRDefault="00385E25" w:rsidP="00540967">
      <w:pPr>
        <w:jc w:val="center"/>
        <w:rPr>
          <w:sz w:val="56"/>
          <w:szCs w:val="56"/>
        </w:rPr>
      </w:pPr>
      <w:r w:rsidRPr="004477C2">
        <w:rPr>
          <w:noProof/>
        </w:rPr>
        <w:drawing>
          <wp:anchor distT="0" distB="0" distL="114300" distR="114300" simplePos="0" relativeHeight="251692544" behindDoc="1" locked="0" layoutInCell="1" allowOverlap="1">
            <wp:simplePos x="0" y="0"/>
            <wp:positionH relativeFrom="column">
              <wp:posOffset>3663373</wp:posOffset>
            </wp:positionH>
            <wp:positionV relativeFrom="paragraph">
              <wp:posOffset>406804</wp:posOffset>
            </wp:positionV>
            <wp:extent cx="1562100" cy="593090"/>
            <wp:effectExtent l="0" t="0" r="0" b="0"/>
            <wp:wrapTight wrapText="bothSides">
              <wp:wrapPolygon edited="0">
                <wp:start x="0" y="0"/>
                <wp:lineTo x="0" y="20814"/>
                <wp:lineTo x="21073" y="20814"/>
                <wp:lineTo x="21337" y="19426"/>
                <wp:lineTo x="21337" y="694"/>
                <wp:lineTo x="210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593090"/>
                    </a:xfrm>
                    <a:prstGeom prst="rect">
                      <a:avLst/>
                    </a:prstGeom>
                    <a:noFill/>
                    <a:ln>
                      <a:noFill/>
                    </a:ln>
                  </pic:spPr>
                </pic:pic>
              </a:graphicData>
            </a:graphic>
          </wp:anchor>
        </w:drawing>
      </w:r>
      <w:r w:rsidRPr="00BD74A3">
        <w:rPr>
          <w:noProof/>
        </w:rPr>
        <w:drawing>
          <wp:anchor distT="0" distB="0" distL="114300" distR="114300" simplePos="0" relativeHeight="251694592" behindDoc="1" locked="0" layoutInCell="1" allowOverlap="1">
            <wp:simplePos x="0" y="0"/>
            <wp:positionH relativeFrom="margin">
              <wp:align>center</wp:align>
            </wp:positionH>
            <wp:positionV relativeFrom="paragraph">
              <wp:posOffset>403168</wp:posOffset>
            </wp:positionV>
            <wp:extent cx="1031875" cy="565785"/>
            <wp:effectExtent l="0" t="0" r="0" b="5715"/>
            <wp:wrapTight wrapText="bothSides">
              <wp:wrapPolygon edited="0">
                <wp:start x="0" y="0"/>
                <wp:lineTo x="0" y="21091"/>
                <wp:lineTo x="21135" y="21091"/>
                <wp:lineTo x="211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1875" cy="565785"/>
                    </a:xfrm>
                    <a:prstGeom prst="rect">
                      <a:avLst/>
                    </a:prstGeom>
                  </pic:spPr>
                </pic:pic>
              </a:graphicData>
            </a:graphic>
            <wp14:sizeRelH relativeFrom="margin">
              <wp14:pctWidth>0</wp14:pctWidth>
            </wp14:sizeRelH>
          </wp:anchor>
        </w:drawing>
      </w:r>
      <w:r w:rsidRPr="004477C2">
        <w:rPr>
          <w:noProof/>
        </w:rPr>
        <w:drawing>
          <wp:anchor distT="0" distB="0" distL="114300" distR="114300" simplePos="0" relativeHeight="251691520" behindDoc="1" locked="0" layoutInCell="1" allowOverlap="1">
            <wp:simplePos x="0" y="0"/>
            <wp:positionH relativeFrom="column">
              <wp:posOffset>718127</wp:posOffset>
            </wp:positionH>
            <wp:positionV relativeFrom="paragraph">
              <wp:posOffset>314441</wp:posOffset>
            </wp:positionV>
            <wp:extent cx="1502229" cy="680024"/>
            <wp:effectExtent l="0" t="0" r="3175" b="6350"/>
            <wp:wrapTight wrapText="bothSides">
              <wp:wrapPolygon edited="0">
                <wp:start x="15618" y="0"/>
                <wp:lineTo x="1370" y="4239"/>
                <wp:lineTo x="0" y="5450"/>
                <wp:lineTo x="0" y="13929"/>
                <wp:lineTo x="13700" y="19379"/>
                <wp:lineTo x="15892" y="21196"/>
                <wp:lineTo x="16988" y="21196"/>
                <wp:lineTo x="19728" y="19379"/>
                <wp:lineTo x="21372" y="12112"/>
                <wp:lineTo x="21372" y="6662"/>
                <wp:lineTo x="19180" y="1211"/>
                <wp:lineTo x="17536" y="0"/>
                <wp:lineTo x="156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2229" cy="680024"/>
                    </a:xfrm>
                    <a:prstGeom prst="rect">
                      <a:avLst/>
                    </a:prstGeom>
                    <a:noFill/>
                    <a:ln>
                      <a:noFill/>
                    </a:ln>
                  </pic:spPr>
                </pic:pic>
              </a:graphicData>
            </a:graphic>
          </wp:anchor>
        </w:drawing>
      </w:r>
    </w:p>
    <w:p w:rsidR="00385E25" w:rsidRDefault="00385E25" w:rsidP="00540967">
      <w:pPr>
        <w:jc w:val="center"/>
        <w:rPr>
          <w:sz w:val="56"/>
          <w:szCs w:val="56"/>
        </w:rPr>
      </w:pPr>
      <w:r w:rsidRPr="00BD74A3">
        <w:rPr>
          <w:noProof/>
        </w:rPr>
        <w:drawing>
          <wp:anchor distT="0" distB="0" distL="114300" distR="114300" simplePos="0" relativeHeight="251696640" behindDoc="1" locked="0" layoutInCell="1" allowOverlap="1">
            <wp:simplePos x="0" y="0"/>
            <wp:positionH relativeFrom="column">
              <wp:posOffset>2312670</wp:posOffset>
            </wp:positionH>
            <wp:positionV relativeFrom="paragraph">
              <wp:posOffset>505575</wp:posOffset>
            </wp:positionV>
            <wp:extent cx="1354455" cy="625475"/>
            <wp:effectExtent l="0" t="0" r="0" b="3175"/>
            <wp:wrapTight wrapText="bothSides">
              <wp:wrapPolygon edited="0">
                <wp:start x="0" y="0"/>
                <wp:lineTo x="0" y="21052"/>
                <wp:lineTo x="21266" y="21052"/>
                <wp:lineTo x="2126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54455" cy="625475"/>
                    </a:xfrm>
                    <a:prstGeom prst="rect">
                      <a:avLst/>
                    </a:prstGeom>
                  </pic:spPr>
                </pic:pic>
              </a:graphicData>
            </a:graphic>
          </wp:anchor>
        </w:drawing>
      </w:r>
    </w:p>
    <w:p w:rsidR="00385E25" w:rsidRDefault="00385E25" w:rsidP="00540967">
      <w:pPr>
        <w:jc w:val="center"/>
        <w:rPr>
          <w:sz w:val="56"/>
          <w:szCs w:val="56"/>
        </w:rPr>
      </w:pPr>
    </w:p>
    <w:p w:rsidR="00493864" w:rsidRDefault="002A16FC" w:rsidP="00540967">
      <w:pPr>
        <w:jc w:val="center"/>
        <w:rPr>
          <w:sz w:val="56"/>
          <w:szCs w:val="56"/>
        </w:rPr>
      </w:pPr>
      <w:r>
        <w:rPr>
          <w:sz w:val="56"/>
          <w:szCs w:val="56"/>
        </w:rPr>
        <w:t>February 1</w:t>
      </w:r>
      <w:r w:rsidR="00757D34">
        <w:rPr>
          <w:sz w:val="56"/>
          <w:szCs w:val="56"/>
        </w:rPr>
        <w:t>, 201</w:t>
      </w:r>
      <w:r w:rsidR="003523A1">
        <w:rPr>
          <w:sz w:val="56"/>
          <w:szCs w:val="56"/>
        </w:rPr>
        <w:t>9</w:t>
      </w:r>
    </w:p>
    <w:p w:rsidR="003523A1" w:rsidRDefault="00BD74A3" w:rsidP="008739FC">
      <w:pPr>
        <w:jc w:val="center"/>
        <w:rPr>
          <w:b/>
          <w:sz w:val="32"/>
          <w:szCs w:val="32"/>
        </w:rPr>
      </w:pPr>
      <w:r>
        <w:rPr>
          <w:b/>
          <w:sz w:val="32"/>
          <w:szCs w:val="32"/>
        </w:rPr>
        <w:t xml:space="preserve">  </w:t>
      </w:r>
    </w:p>
    <w:p w:rsidR="008739FC" w:rsidRPr="00385E25" w:rsidRDefault="001A1F3D" w:rsidP="008739FC">
      <w:pPr>
        <w:jc w:val="center"/>
        <w:rPr>
          <w:rFonts w:ascii="Baskerville Old Face" w:hAnsi="Baskerville Old Face"/>
          <w:sz w:val="32"/>
          <w:szCs w:val="32"/>
        </w:rPr>
      </w:pPr>
      <w:r w:rsidRPr="00385E25">
        <w:rPr>
          <w:rFonts w:ascii="Baskerville Old Face" w:hAnsi="Baskerville Old Face"/>
          <w:sz w:val="32"/>
          <w:szCs w:val="32"/>
        </w:rPr>
        <w:t>Planning and Community Development Department</w:t>
      </w:r>
    </w:p>
    <w:p w:rsidR="00A51D43" w:rsidRPr="00385E25" w:rsidRDefault="001A1F3D" w:rsidP="008739FC">
      <w:pPr>
        <w:jc w:val="center"/>
        <w:rPr>
          <w:rFonts w:ascii="Baskerville Old Face" w:hAnsi="Baskerville Old Face"/>
          <w:sz w:val="32"/>
          <w:szCs w:val="32"/>
        </w:rPr>
      </w:pPr>
      <w:r w:rsidRPr="00385E25">
        <w:rPr>
          <w:rFonts w:ascii="Baskerville Old Face" w:hAnsi="Baskerville Old Face"/>
          <w:sz w:val="32"/>
          <w:szCs w:val="32"/>
        </w:rPr>
        <w:t>Strategic Growth Area Office</w:t>
      </w:r>
    </w:p>
    <w:p w:rsidR="001A1F3D" w:rsidRDefault="001A1F3D" w:rsidP="008739FC">
      <w:pPr>
        <w:jc w:val="center"/>
        <w:rPr>
          <w:rFonts w:ascii="Baskerville Old Face" w:hAnsi="Baskerville Old Face"/>
          <w:sz w:val="32"/>
          <w:szCs w:val="32"/>
        </w:rPr>
      </w:pPr>
      <w:r w:rsidRPr="00385E25">
        <w:rPr>
          <w:rFonts w:ascii="Baskerville Old Face" w:hAnsi="Baskerville Old Face"/>
          <w:sz w:val="32"/>
          <w:szCs w:val="32"/>
        </w:rPr>
        <w:t>Ronald D Berkebile</w:t>
      </w:r>
    </w:p>
    <w:p w:rsidR="00B0327E" w:rsidRDefault="00B0327E" w:rsidP="00B0327E">
      <w:pPr>
        <w:rPr>
          <w:color w:val="948A54" w:themeColor="background2" w:themeShade="80"/>
          <w:sz w:val="32"/>
          <w:szCs w:val="32"/>
        </w:rPr>
      </w:pPr>
      <w:r w:rsidRPr="00EE168E">
        <w:rPr>
          <w:noProof/>
          <w:color w:val="948A54" w:themeColor="background2" w:themeShade="80"/>
          <w:sz w:val="32"/>
          <w:szCs w:val="32"/>
        </w:rPr>
        <w:lastRenderedPageBreak/>
        <mc:AlternateContent>
          <mc:Choice Requires="wps">
            <w:drawing>
              <wp:anchor distT="0" distB="0" distL="114300" distR="114300" simplePos="0" relativeHeight="251645440" behindDoc="0" locked="0" layoutInCell="1" allowOverlap="1" wp14:anchorId="49B0FD92" wp14:editId="25FC9665">
                <wp:simplePos x="0" y="0"/>
                <wp:positionH relativeFrom="column">
                  <wp:posOffset>0</wp:posOffset>
                </wp:positionH>
                <wp:positionV relativeFrom="paragraph">
                  <wp:posOffset>285750</wp:posOffset>
                </wp:positionV>
                <wp:extent cx="5886450" cy="0"/>
                <wp:effectExtent l="38100" t="38100" r="57150" b="95250"/>
                <wp:wrapNone/>
                <wp:docPr id="20" name="Straight Connector 20"/>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F5B0A" id="Straight Connector 2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" strokecolor="#17365d [2415]" strokeweight="2pt">
                <v:shadow on="t" color="black" opacity="24903f" origin=",.5" offset="0,.55556mm"/>
              </v:line>
            </w:pict>
          </mc:Fallback>
        </mc:AlternateContent>
      </w:r>
      <w:r>
        <w:rPr>
          <w:color w:val="948A54" w:themeColor="background2" w:themeShade="80"/>
          <w:sz w:val="32"/>
          <w:szCs w:val="32"/>
        </w:rPr>
        <w:t>Table of Contents</w:t>
      </w:r>
    </w:p>
    <w:p w:rsidR="00C737E6" w:rsidRDefault="00C737E6">
      <w:pPr>
        <w:rPr>
          <w:sz w:val="24"/>
          <w:szCs w:val="24"/>
        </w:rPr>
      </w:pPr>
    </w:p>
    <w:p w:rsidR="00B0327E" w:rsidRDefault="00B0327E">
      <w:pPr>
        <w:rPr>
          <w:sz w:val="24"/>
          <w:szCs w:val="24"/>
        </w:rPr>
      </w:pPr>
      <w:r>
        <w:rPr>
          <w:sz w:val="24"/>
          <w:szCs w:val="24"/>
        </w:rPr>
        <w:t>Introduction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0308C">
        <w:rPr>
          <w:sz w:val="24"/>
          <w:szCs w:val="24"/>
        </w:rPr>
        <w:t>3</w:t>
      </w:r>
    </w:p>
    <w:p w:rsidR="007E5CF9" w:rsidRDefault="007E5CF9">
      <w:pPr>
        <w:rPr>
          <w:sz w:val="24"/>
          <w:szCs w:val="24"/>
        </w:rPr>
      </w:pPr>
      <w:r>
        <w:rPr>
          <w:sz w:val="24"/>
          <w:szCs w:val="24"/>
        </w:rPr>
        <w:t>Acknowledgements</w:t>
      </w:r>
      <w:r w:rsidR="00066F3E">
        <w:rPr>
          <w:sz w:val="24"/>
          <w:szCs w:val="24"/>
        </w:rPr>
        <w:tab/>
      </w:r>
      <w:r w:rsidR="00066F3E">
        <w:rPr>
          <w:sz w:val="24"/>
          <w:szCs w:val="24"/>
        </w:rPr>
        <w:tab/>
      </w:r>
      <w:r w:rsidR="00066F3E">
        <w:rPr>
          <w:sz w:val="24"/>
          <w:szCs w:val="24"/>
        </w:rPr>
        <w:tab/>
      </w:r>
      <w:r w:rsidR="00066F3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9504F0" w:rsidRDefault="009504F0">
      <w:pPr>
        <w:rPr>
          <w:sz w:val="24"/>
          <w:szCs w:val="24"/>
        </w:rPr>
      </w:pPr>
      <w:r>
        <w:rPr>
          <w:sz w:val="24"/>
          <w:szCs w:val="24"/>
        </w:rPr>
        <w:t>Executive Summary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E5CF9">
        <w:rPr>
          <w:sz w:val="24"/>
          <w:szCs w:val="24"/>
        </w:rPr>
        <w:t>4</w:t>
      </w:r>
    </w:p>
    <w:p w:rsidR="00C26BC2" w:rsidRDefault="0059551D">
      <w:pPr>
        <w:rPr>
          <w:sz w:val="24"/>
          <w:szCs w:val="24"/>
        </w:rPr>
      </w:pPr>
      <w:r>
        <w:rPr>
          <w:sz w:val="24"/>
          <w:szCs w:val="24"/>
        </w:rPr>
        <w:t>Data Collection</w:t>
      </w:r>
      <w:r>
        <w:rPr>
          <w:sz w:val="24"/>
          <w:szCs w:val="24"/>
        </w:rPr>
        <w:tab/>
      </w:r>
      <w:r w:rsidR="00C26BC2">
        <w:rPr>
          <w:sz w:val="24"/>
          <w:szCs w:val="24"/>
        </w:rPr>
        <w:tab/>
      </w:r>
      <w:r w:rsidR="00C26BC2">
        <w:rPr>
          <w:sz w:val="24"/>
          <w:szCs w:val="24"/>
        </w:rPr>
        <w:tab/>
      </w:r>
      <w:r w:rsidR="00C26BC2">
        <w:rPr>
          <w:sz w:val="24"/>
          <w:szCs w:val="24"/>
        </w:rPr>
        <w:tab/>
      </w:r>
      <w:r w:rsidR="00C26BC2">
        <w:rPr>
          <w:sz w:val="24"/>
          <w:szCs w:val="24"/>
        </w:rPr>
        <w:tab/>
      </w:r>
      <w:r w:rsidR="00C26BC2">
        <w:rPr>
          <w:sz w:val="24"/>
          <w:szCs w:val="24"/>
        </w:rPr>
        <w:tab/>
      </w:r>
      <w:r w:rsidR="00C26BC2">
        <w:rPr>
          <w:sz w:val="24"/>
          <w:szCs w:val="24"/>
        </w:rPr>
        <w:tab/>
      </w:r>
      <w:r w:rsidR="00C26BC2">
        <w:rPr>
          <w:sz w:val="24"/>
          <w:szCs w:val="24"/>
        </w:rPr>
        <w:tab/>
      </w:r>
      <w:r w:rsidR="00C26BC2">
        <w:rPr>
          <w:sz w:val="24"/>
          <w:szCs w:val="24"/>
        </w:rPr>
        <w:tab/>
      </w:r>
      <w:r w:rsidR="00C26BC2">
        <w:rPr>
          <w:sz w:val="24"/>
          <w:szCs w:val="24"/>
        </w:rPr>
        <w:tab/>
      </w:r>
      <w:r w:rsidR="002611E4">
        <w:rPr>
          <w:sz w:val="24"/>
          <w:szCs w:val="24"/>
        </w:rPr>
        <w:t>7</w:t>
      </w:r>
    </w:p>
    <w:p w:rsidR="004017ED" w:rsidRDefault="000137A0">
      <w:pPr>
        <w:rPr>
          <w:noProof/>
          <w:sz w:val="24"/>
          <w:szCs w:val="24"/>
        </w:rPr>
      </w:pPr>
      <w:r>
        <w:rPr>
          <w:sz w:val="24"/>
          <w:szCs w:val="24"/>
        </w:rPr>
        <w:t>Economic Impact</w:t>
      </w:r>
      <w:r>
        <w:rPr>
          <w:sz w:val="24"/>
          <w:szCs w:val="24"/>
        </w:rPr>
        <w:tab/>
      </w:r>
      <w:r>
        <w:rPr>
          <w:sz w:val="24"/>
          <w:szCs w:val="24"/>
        </w:rPr>
        <w:tab/>
      </w:r>
      <w:r>
        <w:rPr>
          <w:sz w:val="24"/>
          <w:szCs w:val="24"/>
        </w:rPr>
        <w:tab/>
      </w:r>
      <w:r>
        <w:rPr>
          <w:sz w:val="24"/>
          <w:szCs w:val="24"/>
        </w:rPr>
        <w:tab/>
      </w:r>
      <w:r>
        <w:rPr>
          <w:sz w:val="24"/>
          <w:szCs w:val="24"/>
        </w:rPr>
        <w:tab/>
      </w:r>
      <w:r w:rsidR="00B0327E">
        <w:rPr>
          <w:sz w:val="24"/>
          <w:szCs w:val="24"/>
        </w:rPr>
        <w:tab/>
      </w:r>
      <w:r w:rsidR="00B0327E">
        <w:rPr>
          <w:sz w:val="24"/>
          <w:szCs w:val="24"/>
        </w:rPr>
        <w:tab/>
      </w:r>
      <w:r w:rsidR="00B0327E">
        <w:rPr>
          <w:sz w:val="24"/>
          <w:szCs w:val="24"/>
        </w:rPr>
        <w:tab/>
      </w:r>
      <w:r w:rsidR="00B0327E">
        <w:rPr>
          <w:sz w:val="24"/>
          <w:szCs w:val="24"/>
        </w:rPr>
        <w:tab/>
      </w:r>
      <w:r w:rsidR="00B0327E">
        <w:rPr>
          <w:sz w:val="24"/>
          <w:szCs w:val="24"/>
        </w:rPr>
        <w:tab/>
      </w:r>
      <w:r w:rsidR="002611E4">
        <w:rPr>
          <w:noProof/>
          <w:sz w:val="24"/>
          <w:szCs w:val="24"/>
        </w:rPr>
        <w:t>8</w:t>
      </w:r>
    </w:p>
    <w:p w:rsidR="00E0308C" w:rsidRDefault="002611E4" w:rsidP="000137A0">
      <w:pPr>
        <w:rPr>
          <w:sz w:val="24"/>
          <w:szCs w:val="24"/>
        </w:rPr>
      </w:pPr>
      <w:r>
        <w:rPr>
          <w:sz w:val="24"/>
          <w:szCs w:val="24"/>
        </w:rPr>
        <w:t>Fiscal Impact</w:t>
      </w:r>
      <w:r w:rsidR="000137A0">
        <w:rPr>
          <w:sz w:val="24"/>
          <w:szCs w:val="24"/>
        </w:rPr>
        <w:tab/>
      </w:r>
      <w:r w:rsidR="000137A0">
        <w:rPr>
          <w:sz w:val="24"/>
          <w:szCs w:val="24"/>
        </w:rPr>
        <w:tab/>
      </w:r>
      <w:r w:rsidR="000137A0">
        <w:rPr>
          <w:sz w:val="24"/>
          <w:szCs w:val="24"/>
        </w:rPr>
        <w:tab/>
      </w:r>
      <w:r w:rsidR="00B0327E">
        <w:rPr>
          <w:sz w:val="24"/>
          <w:szCs w:val="24"/>
        </w:rPr>
        <w:tab/>
      </w:r>
      <w:r w:rsidR="00B0327E">
        <w:rPr>
          <w:sz w:val="24"/>
          <w:szCs w:val="24"/>
        </w:rPr>
        <w:tab/>
      </w:r>
      <w:r w:rsidR="00B0327E">
        <w:rPr>
          <w:sz w:val="24"/>
          <w:szCs w:val="24"/>
        </w:rPr>
        <w:tab/>
      </w:r>
      <w:r w:rsidR="00B0327E">
        <w:rPr>
          <w:sz w:val="24"/>
          <w:szCs w:val="24"/>
        </w:rPr>
        <w:tab/>
      </w:r>
      <w:r w:rsidR="00B0327E">
        <w:rPr>
          <w:sz w:val="24"/>
          <w:szCs w:val="24"/>
        </w:rPr>
        <w:tab/>
      </w:r>
      <w:r w:rsidR="00B0327E">
        <w:rPr>
          <w:sz w:val="24"/>
          <w:szCs w:val="24"/>
        </w:rPr>
        <w:tab/>
      </w:r>
      <w:r w:rsidR="00B0327E">
        <w:rPr>
          <w:sz w:val="24"/>
          <w:szCs w:val="24"/>
        </w:rPr>
        <w:tab/>
      </w:r>
      <w:r w:rsidR="00B0327E">
        <w:rPr>
          <w:sz w:val="24"/>
          <w:szCs w:val="24"/>
        </w:rPr>
        <w:tab/>
      </w:r>
      <w:r>
        <w:rPr>
          <w:sz w:val="24"/>
          <w:szCs w:val="24"/>
        </w:rPr>
        <w:t>11</w:t>
      </w:r>
    </w:p>
    <w:p w:rsidR="000137A0" w:rsidRDefault="002611E4" w:rsidP="000137A0">
      <w:pPr>
        <w:rPr>
          <w:noProof/>
          <w:sz w:val="24"/>
          <w:szCs w:val="24"/>
        </w:rPr>
      </w:pPr>
      <w:r>
        <w:rPr>
          <w:sz w:val="24"/>
          <w:szCs w:val="24"/>
        </w:rPr>
        <w:t>Employment</w:t>
      </w:r>
      <w:r>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Pr>
          <w:sz w:val="24"/>
          <w:szCs w:val="24"/>
        </w:rPr>
        <w:t>13</w:t>
      </w:r>
    </w:p>
    <w:p w:rsidR="000137A0" w:rsidRDefault="002611E4" w:rsidP="000137A0">
      <w:pPr>
        <w:rPr>
          <w:sz w:val="24"/>
          <w:szCs w:val="24"/>
        </w:rPr>
      </w:pPr>
      <w:r>
        <w:rPr>
          <w:sz w:val="24"/>
          <w:szCs w:val="24"/>
        </w:rPr>
        <w:t>City Expenditures</w:t>
      </w:r>
      <w:r>
        <w:rPr>
          <w:sz w:val="24"/>
          <w:szCs w:val="24"/>
        </w:rPr>
        <w:tab/>
      </w:r>
      <w:r>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sidR="0059551D">
        <w:rPr>
          <w:sz w:val="24"/>
          <w:szCs w:val="24"/>
        </w:rPr>
        <w:t>1</w:t>
      </w:r>
      <w:r>
        <w:rPr>
          <w:sz w:val="24"/>
          <w:szCs w:val="24"/>
        </w:rPr>
        <w:t>4</w:t>
      </w:r>
    </w:p>
    <w:p w:rsidR="00AF2E92" w:rsidRDefault="00B10F81" w:rsidP="000137A0">
      <w:pPr>
        <w:rPr>
          <w:sz w:val="24"/>
          <w:szCs w:val="24"/>
        </w:rPr>
      </w:pPr>
      <w:r>
        <w:rPr>
          <w:sz w:val="24"/>
          <w:szCs w:val="24"/>
        </w:rPr>
        <w:t>City Proforma</w:t>
      </w:r>
      <w:r>
        <w:rPr>
          <w:sz w:val="24"/>
          <w:szCs w:val="24"/>
        </w:rPr>
        <w:tab/>
      </w:r>
      <w:r>
        <w:rPr>
          <w:sz w:val="24"/>
          <w:szCs w:val="24"/>
        </w:rPr>
        <w:tab/>
      </w:r>
      <w:r>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sidR="000137A0">
        <w:rPr>
          <w:sz w:val="24"/>
          <w:szCs w:val="24"/>
        </w:rPr>
        <w:tab/>
      </w:r>
      <w:r w:rsidR="009504F0">
        <w:rPr>
          <w:sz w:val="24"/>
          <w:szCs w:val="24"/>
        </w:rPr>
        <w:t>1</w:t>
      </w:r>
      <w:r>
        <w:rPr>
          <w:sz w:val="24"/>
          <w:szCs w:val="24"/>
        </w:rPr>
        <w:t>6</w:t>
      </w:r>
      <w:r w:rsidR="000137A0">
        <w:rPr>
          <w:sz w:val="24"/>
          <w:szCs w:val="24"/>
        </w:rPr>
        <w:tab/>
      </w:r>
      <w:r w:rsidR="00BF7A47">
        <w:rPr>
          <w:sz w:val="24"/>
          <w:szCs w:val="24"/>
        </w:rPr>
        <w:t xml:space="preserve"> </w:t>
      </w:r>
    </w:p>
    <w:p w:rsidR="0059551D" w:rsidRDefault="0059551D">
      <w:pPr>
        <w:rPr>
          <w:noProof/>
          <w:sz w:val="24"/>
          <w:szCs w:val="24"/>
        </w:rPr>
      </w:pPr>
    </w:p>
    <w:p w:rsidR="00B10F81" w:rsidRDefault="00B10F81">
      <w:pPr>
        <w:rPr>
          <w:noProof/>
          <w:sz w:val="24"/>
          <w:szCs w:val="24"/>
        </w:rPr>
      </w:pPr>
    </w:p>
    <w:p w:rsidR="00B10F81" w:rsidRDefault="00B10F81">
      <w:pPr>
        <w:rPr>
          <w:noProof/>
          <w:sz w:val="24"/>
          <w:szCs w:val="24"/>
        </w:rPr>
      </w:pPr>
    </w:p>
    <w:p w:rsidR="00B10F81" w:rsidRDefault="00B10F81">
      <w:pPr>
        <w:rPr>
          <w:noProof/>
          <w:sz w:val="24"/>
          <w:szCs w:val="24"/>
        </w:rPr>
      </w:pPr>
    </w:p>
    <w:p w:rsidR="00B10F81" w:rsidRDefault="00B10F81">
      <w:pPr>
        <w:rPr>
          <w:noProof/>
          <w:sz w:val="24"/>
          <w:szCs w:val="24"/>
        </w:rPr>
      </w:pPr>
    </w:p>
    <w:p w:rsidR="00B10F81" w:rsidRDefault="00B10F81">
      <w:pPr>
        <w:rPr>
          <w:noProof/>
          <w:sz w:val="24"/>
          <w:szCs w:val="24"/>
        </w:rPr>
      </w:pPr>
    </w:p>
    <w:p w:rsidR="00B10F81" w:rsidRDefault="00B10F81">
      <w:pPr>
        <w:rPr>
          <w:noProof/>
          <w:sz w:val="24"/>
          <w:szCs w:val="24"/>
        </w:rPr>
      </w:pPr>
    </w:p>
    <w:p w:rsidR="00B10F81" w:rsidRDefault="00B10F81">
      <w:pPr>
        <w:rPr>
          <w:noProof/>
          <w:sz w:val="24"/>
          <w:szCs w:val="24"/>
        </w:rPr>
      </w:pPr>
    </w:p>
    <w:p w:rsidR="00B10F81" w:rsidRDefault="00B10F81">
      <w:pPr>
        <w:rPr>
          <w:noProof/>
          <w:sz w:val="24"/>
          <w:szCs w:val="24"/>
        </w:rPr>
      </w:pPr>
    </w:p>
    <w:p w:rsidR="00B10F81" w:rsidRDefault="00B10F81">
      <w:pPr>
        <w:rPr>
          <w:noProof/>
          <w:sz w:val="24"/>
          <w:szCs w:val="24"/>
        </w:rPr>
      </w:pPr>
    </w:p>
    <w:p w:rsidR="00B10F81" w:rsidRDefault="00B10F81">
      <w:pPr>
        <w:rPr>
          <w:noProof/>
          <w:sz w:val="24"/>
          <w:szCs w:val="24"/>
        </w:rPr>
      </w:pPr>
    </w:p>
    <w:p w:rsidR="00B10F81" w:rsidRDefault="00B10F81">
      <w:pPr>
        <w:rPr>
          <w:noProof/>
          <w:sz w:val="24"/>
          <w:szCs w:val="24"/>
        </w:rPr>
      </w:pPr>
    </w:p>
    <w:p w:rsidR="00B10F81" w:rsidRDefault="00B10F81">
      <w:pPr>
        <w:rPr>
          <w:color w:val="948A54" w:themeColor="background2" w:themeShade="80"/>
          <w:sz w:val="32"/>
          <w:szCs w:val="32"/>
        </w:rPr>
      </w:pPr>
    </w:p>
    <w:p w:rsidR="00FA30AF" w:rsidRDefault="00EE168E">
      <w:pPr>
        <w:rPr>
          <w:color w:val="948A54" w:themeColor="background2" w:themeShade="80"/>
          <w:sz w:val="32"/>
          <w:szCs w:val="32"/>
        </w:rPr>
      </w:pPr>
      <w:r w:rsidRPr="00EE168E">
        <w:rPr>
          <w:noProof/>
          <w:color w:val="948A54" w:themeColor="background2" w:themeShade="80"/>
          <w:sz w:val="32"/>
          <w:szCs w:val="32"/>
        </w:rPr>
        <w:lastRenderedPageBreak/>
        <mc:AlternateContent>
          <mc:Choice Requires="wps">
            <w:drawing>
              <wp:anchor distT="0" distB="0" distL="114300" distR="114300" simplePos="0" relativeHeight="251642368" behindDoc="0" locked="0" layoutInCell="1" allowOverlap="1" wp14:anchorId="2CA04F66" wp14:editId="1D12CEDA">
                <wp:simplePos x="0" y="0"/>
                <wp:positionH relativeFrom="column">
                  <wp:posOffset>0</wp:posOffset>
                </wp:positionH>
                <wp:positionV relativeFrom="paragraph">
                  <wp:posOffset>285750</wp:posOffset>
                </wp:positionV>
                <wp:extent cx="588645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9D122" id="Straight Connector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" strokecolor="#17365d [2415]" strokeweight="2pt">
                <v:shadow on="t" color="black" opacity="24903f" origin=",.5" offset="0,.55556mm"/>
              </v:line>
            </w:pict>
          </mc:Fallback>
        </mc:AlternateContent>
      </w:r>
      <w:r w:rsidRPr="00EE168E">
        <w:rPr>
          <w:color w:val="948A54" w:themeColor="background2" w:themeShade="80"/>
          <w:sz w:val="32"/>
          <w:szCs w:val="32"/>
        </w:rPr>
        <w:t>Introduction</w:t>
      </w:r>
    </w:p>
    <w:p w:rsidR="00CD3FBD" w:rsidRDefault="00CE0911" w:rsidP="00A51D43">
      <w:pPr>
        <w:jc w:val="both"/>
        <w:rPr>
          <w:sz w:val="24"/>
          <w:szCs w:val="24"/>
        </w:rPr>
      </w:pPr>
      <w:r>
        <w:rPr>
          <w:sz w:val="24"/>
          <w:szCs w:val="24"/>
        </w:rPr>
        <w:t>By request of Virginia Beach</w:t>
      </w:r>
      <w:r w:rsidR="00B10F81">
        <w:rPr>
          <w:sz w:val="24"/>
          <w:szCs w:val="24"/>
        </w:rPr>
        <w:t>’s</w:t>
      </w:r>
      <w:r>
        <w:rPr>
          <w:sz w:val="24"/>
          <w:szCs w:val="24"/>
        </w:rPr>
        <w:t xml:space="preserve"> City Council and the City Manager’s Office, this analysis is a proforma estimation for nine Resort Strategic Growth Area </w:t>
      </w:r>
      <w:r w:rsidR="00B10F81">
        <w:rPr>
          <w:sz w:val="24"/>
          <w:szCs w:val="24"/>
        </w:rPr>
        <w:t xml:space="preserve">(SGA) </w:t>
      </w:r>
      <w:r>
        <w:rPr>
          <w:sz w:val="24"/>
          <w:szCs w:val="24"/>
        </w:rPr>
        <w:t>events. T</w:t>
      </w:r>
      <w:r w:rsidR="00B10F81">
        <w:rPr>
          <w:sz w:val="24"/>
          <w:szCs w:val="24"/>
        </w:rPr>
        <w:t xml:space="preserve">o derive the proforma, </w:t>
      </w:r>
      <w:r>
        <w:rPr>
          <w:sz w:val="24"/>
          <w:szCs w:val="24"/>
        </w:rPr>
        <w:t>a revenue generation model</w:t>
      </w:r>
      <w:r w:rsidR="00B10F81">
        <w:rPr>
          <w:sz w:val="24"/>
          <w:szCs w:val="24"/>
        </w:rPr>
        <w:t xml:space="preserve"> was</w:t>
      </w:r>
      <w:r>
        <w:rPr>
          <w:sz w:val="24"/>
          <w:szCs w:val="24"/>
        </w:rPr>
        <w:t xml:space="preserve"> </w:t>
      </w:r>
      <w:r w:rsidR="00B10F81">
        <w:rPr>
          <w:sz w:val="24"/>
          <w:szCs w:val="24"/>
        </w:rPr>
        <w:t xml:space="preserve">developed </w:t>
      </w:r>
      <w:r>
        <w:rPr>
          <w:sz w:val="24"/>
          <w:szCs w:val="24"/>
        </w:rPr>
        <w:t>and offset</w:t>
      </w:r>
      <w:r w:rsidR="006201CA">
        <w:rPr>
          <w:sz w:val="24"/>
          <w:szCs w:val="24"/>
        </w:rPr>
        <w:t xml:space="preserve"> </w:t>
      </w:r>
      <w:r>
        <w:rPr>
          <w:sz w:val="24"/>
          <w:szCs w:val="24"/>
        </w:rPr>
        <w:t xml:space="preserve">with </w:t>
      </w:r>
      <w:r w:rsidR="00B10F81">
        <w:rPr>
          <w:sz w:val="24"/>
          <w:szCs w:val="24"/>
        </w:rPr>
        <w:t xml:space="preserve">departmentally reported </w:t>
      </w:r>
      <w:r>
        <w:rPr>
          <w:sz w:val="24"/>
          <w:szCs w:val="24"/>
        </w:rPr>
        <w:t>city expenditures.</w:t>
      </w:r>
    </w:p>
    <w:p w:rsidR="009236BC" w:rsidRDefault="009236BC" w:rsidP="00A51D43">
      <w:pPr>
        <w:jc w:val="both"/>
        <w:rPr>
          <w:sz w:val="24"/>
          <w:szCs w:val="24"/>
        </w:rPr>
      </w:pPr>
    </w:p>
    <w:p w:rsidR="00045E84" w:rsidRDefault="00045E84" w:rsidP="00045E84">
      <w:pPr>
        <w:rPr>
          <w:color w:val="948A54" w:themeColor="background2" w:themeShade="80"/>
          <w:sz w:val="32"/>
          <w:szCs w:val="32"/>
        </w:rPr>
      </w:pPr>
      <w:r w:rsidRPr="00EE168E">
        <w:rPr>
          <w:noProof/>
          <w:color w:val="948A54" w:themeColor="background2" w:themeShade="80"/>
          <w:sz w:val="32"/>
          <w:szCs w:val="32"/>
        </w:rPr>
        <mc:AlternateContent>
          <mc:Choice Requires="wps">
            <w:drawing>
              <wp:anchor distT="0" distB="0" distL="114300" distR="114300" simplePos="0" relativeHeight="251655680" behindDoc="0" locked="0" layoutInCell="1" allowOverlap="1" wp14:anchorId="55B7C6F0" wp14:editId="0657D7D5">
                <wp:simplePos x="0" y="0"/>
                <wp:positionH relativeFrom="column">
                  <wp:posOffset>0</wp:posOffset>
                </wp:positionH>
                <wp:positionV relativeFrom="paragraph">
                  <wp:posOffset>285750</wp:posOffset>
                </wp:positionV>
                <wp:extent cx="5886450" cy="0"/>
                <wp:effectExtent l="38100" t="38100" r="57150" b="95250"/>
                <wp:wrapNone/>
                <wp:docPr id="291" name="Straight Connector 291"/>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9EB57" id="Straight Connector 29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" strokecolor="#17365d [2415]" strokeweight="2pt">
                <v:shadow on="t" color="black" opacity="24903f" origin=",.5" offset="0,.55556mm"/>
              </v:line>
            </w:pict>
          </mc:Fallback>
        </mc:AlternateContent>
      </w:r>
      <w:r>
        <w:rPr>
          <w:color w:val="948A54" w:themeColor="background2" w:themeShade="80"/>
          <w:sz w:val="32"/>
          <w:szCs w:val="32"/>
        </w:rPr>
        <w:t>Acknowledgements</w:t>
      </w:r>
      <w:r w:rsidR="00E42EF3">
        <w:rPr>
          <w:color w:val="948A54" w:themeColor="background2" w:themeShade="80"/>
          <w:sz w:val="32"/>
          <w:szCs w:val="32"/>
        </w:rPr>
        <w:t xml:space="preserve"> </w:t>
      </w:r>
    </w:p>
    <w:p w:rsidR="00045E84" w:rsidRDefault="00045E84" w:rsidP="00045E84">
      <w:pPr>
        <w:jc w:val="both"/>
        <w:rPr>
          <w:sz w:val="24"/>
          <w:szCs w:val="24"/>
        </w:rPr>
      </w:pPr>
      <w:r>
        <w:rPr>
          <w:sz w:val="24"/>
          <w:szCs w:val="24"/>
        </w:rPr>
        <w:t>Several people were instrumental in gathering the information</w:t>
      </w:r>
      <w:r w:rsidR="00C010EF">
        <w:rPr>
          <w:sz w:val="24"/>
          <w:szCs w:val="24"/>
        </w:rPr>
        <w:t xml:space="preserve"> </w:t>
      </w:r>
      <w:r w:rsidR="00E976D7">
        <w:rPr>
          <w:sz w:val="24"/>
          <w:szCs w:val="24"/>
        </w:rPr>
        <w:t xml:space="preserve">and </w:t>
      </w:r>
      <w:r>
        <w:rPr>
          <w:sz w:val="24"/>
          <w:szCs w:val="24"/>
        </w:rPr>
        <w:t xml:space="preserve">editing the document. The City of Virginia Beach </w:t>
      </w:r>
      <w:r w:rsidR="008E34DA">
        <w:rPr>
          <w:sz w:val="24"/>
          <w:szCs w:val="24"/>
        </w:rPr>
        <w:t>SGA</w:t>
      </w:r>
      <w:r>
        <w:rPr>
          <w:sz w:val="24"/>
          <w:szCs w:val="24"/>
        </w:rPr>
        <w:t xml:space="preserve"> Office would like to acknowledge and thank the following contributors:</w:t>
      </w:r>
    </w:p>
    <w:p w:rsidR="0080578E" w:rsidRDefault="0080578E" w:rsidP="00045E84">
      <w:pPr>
        <w:jc w:val="both"/>
        <w:rPr>
          <w:sz w:val="24"/>
          <w:szCs w:val="24"/>
        </w:rPr>
      </w:pPr>
    </w:p>
    <w:p w:rsidR="00045E84" w:rsidRDefault="00E976D7" w:rsidP="00045E84">
      <w:pPr>
        <w:jc w:val="both"/>
        <w:rPr>
          <w:sz w:val="24"/>
          <w:szCs w:val="24"/>
        </w:rPr>
      </w:pPr>
      <w:r>
        <w:rPr>
          <w:rFonts w:ascii="Script MT Bold" w:hAnsi="Script MT Bold"/>
          <w:sz w:val="24"/>
          <w:szCs w:val="24"/>
        </w:rPr>
        <w:t>Brad Van Dommel</w:t>
      </w:r>
      <w:r w:rsidR="002E35E6">
        <w:rPr>
          <w:rFonts w:ascii="Script MT Bold" w:hAnsi="Script MT Bold"/>
          <w:sz w:val="24"/>
          <w:szCs w:val="24"/>
        </w:rPr>
        <w:t>e</w:t>
      </w:r>
      <w:r>
        <w:rPr>
          <w:rFonts w:ascii="Script MT Bold" w:hAnsi="Script MT Bold"/>
          <w:sz w:val="24"/>
          <w:szCs w:val="24"/>
        </w:rPr>
        <w:t>n</w:t>
      </w:r>
      <w:r w:rsidR="00045E84">
        <w:rPr>
          <w:sz w:val="24"/>
          <w:szCs w:val="24"/>
        </w:rPr>
        <w:t xml:space="preserve"> – Director, City of Virginia Beach Convention </w:t>
      </w:r>
      <w:r w:rsidR="00862AAB">
        <w:rPr>
          <w:sz w:val="24"/>
          <w:szCs w:val="24"/>
        </w:rPr>
        <w:t>&amp;</w:t>
      </w:r>
      <w:r w:rsidR="00045E84">
        <w:rPr>
          <w:sz w:val="24"/>
          <w:szCs w:val="24"/>
        </w:rPr>
        <w:t xml:space="preserve"> Visitors Bureau</w:t>
      </w:r>
    </w:p>
    <w:p w:rsidR="00C010EF" w:rsidRDefault="00C010EF" w:rsidP="00C010EF">
      <w:pPr>
        <w:jc w:val="both"/>
        <w:rPr>
          <w:sz w:val="24"/>
          <w:szCs w:val="24"/>
        </w:rPr>
      </w:pPr>
      <w:r>
        <w:rPr>
          <w:rFonts w:ascii="Script MT Bold" w:hAnsi="Script MT Bold"/>
          <w:sz w:val="24"/>
          <w:szCs w:val="24"/>
        </w:rPr>
        <w:t>Bobby Melatti</w:t>
      </w:r>
      <w:r>
        <w:rPr>
          <w:sz w:val="24"/>
          <w:szCs w:val="24"/>
        </w:rPr>
        <w:t xml:space="preserve"> – Vice President, Integrated Management Group, LLC</w:t>
      </w:r>
    </w:p>
    <w:p w:rsidR="00C010EF" w:rsidRDefault="00C010EF" w:rsidP="00C010EF">
      <w:pPr>
        <w:jc w:val="both"/>
        <w:rPr>
          <w:sz w:val="24"/>
          <w:szCs w:val="24"/>
        </w:rPr>
      </w:pPr>
      <w:r>
        <w:rPr>
          <w:rFonts w:ascii="Script MT Bold" w:hAnsi="Script MT Bold"/>
          <w:sz w:val="24"/>
          <w:szCs w:val="24"/>
        </w:rPr>
        <w:t>Lauren Bland</w:t>
      </w:r>
      <w:r>
        <w:rPr>
          <w:sz w:val="24"/>
          <w:szCs w:val="24"/>
        </w:rPr>
        <w:t xml:space="preserve"> – Executive Director, North American Sand Soccer Championship</w:t>
      </w:r>
    </w:p>
    <w:p w:rsidR="008B616B" w:rsidRDefault="008B616B" w:rsidP="008B616B">
      <w:pPr>
        <w:jc w:val="both"/>
        <w:rPr>
          <w:sz w:val="24"/>
          <w:szCs w:val="24"/>
        </w:rPr>
      </w:pPr>
      <w:r>
        <w:rPr>
          <w:rFonts w:ascii="Script MT Bold" w:hAnsi="Script MT Bold"/>
          <w:sz w:val="24"/>
          <w:szCs w:val="24"/>
        </w:rPr>
        <w:t>Nancy Creech</w:t>
      </w:r>
      <w:r>
        <w:rPr>
          <w:sz w:val="24"/>
          <w:szCs w:val="24"/>
        </w:rPr>
        <w:t xml:space="preserve"> – President and CEO, Neptune Festival</w:t>
      </w:r>
    </w:p>
    <w:p w:rsidR="008B616B" w:rsidRDefault="008B616B" w:rsidP="008B616B">
      <w:pPr>
        <w:jc w:val="both"/>
        <w:rPr>
          <w:sz w:val="24"/>
          <w:szCs w:val="24"/>
        </w:rPr>
      </w:pPr>
      <w:r>
        <w:rPr>
          <w:rFonts w:ascii="Script MT Bold" w:hAnsi="Script MT Bold"/>
          <w:sz w:val="24"/>
          <w:szCs w:val="24"/>
        </w:rPr>
        <w:t>Robin Schmalbach</w:t>
      </w:r>
      <w:r>
        <w:rPr>
          <w:sz w:val="24"/>
          <w:szCs w:val="24"/>
        </w:rPr>
        <w:t xml:space="preserve"> – Chief Operating Officer, Integrated Management Group, LLC</w:t>
      </w:r>
    </w:p>
    <w:p w:rsidR="008B616B" w:rsidRDefault="008B616B" w:rsidP="008B616B">
      <w:pPr>
        <w:jc w:val="both"/>
        <w:rPr>
          <w:sz w:val="24"/>
          <w:szCs w:val="24"/>
        </w:rPr>
      </w:pPr>
      <w:r>
        <w:rPr>
          <w:rFonts w:ascii="Script MT Bold" w:hAnsi="Script MT Bold"/>
          <w:sz w:val="24"/>
          <w:szCs w:val="24"/>
        </w:rPr>
        <w:t>Missy Edmonds</w:t>
      </w:r>
      <w:r>
        <w:rPr>
          <w:sz w:val="24"/>
          <w:szCs w:val="24"/>
        </w:rPr>
        <w:t xml:space="preserve"> – Chief Operating Officer, Whisper Concerts, Inc</w:t>
      </w:r>
      <w:r w:rsidR="00B10F81">
        <w:rPr>
          <w:sz w:val="24"/>
          <w:szCs w:val="24"/>
        </w:rPr>
        <w:t>.</w:t>
      </w:r>
    </w:p>
    <w:p w:rsidR="00C010EF" w:rsidRDefault="00C010EF" w:rsidP="00C010EF">
      <w:pPr>
        <w:jc w:val="both"/>
        <w:rPr>
          <w:sz w:val="24"/>
          <w:szCs w:val="24"/>
        </w:rPr>
      </w:pPr>
      <w:r>
        <w:rPr>
          <w:rFonts w:ascii="Script MT Bold" w:hAnsi="Script MT Bold"/>
          <w:sz w:val="24"/>
          <w:szCs w:val="24"/>
        </w:rPr>
        <w:t>Brande Rumpf</w:t>
      </w:r>
      <w:r>
        <w:rPr>
          <w:sz w:val="24"/>
          <w:szCs w:val="24"/>
        </w:rPr>
        <w:t xml:space="preserve"> – Executive</w:t>
      </w:r>
      <w:r w:rsidRPr="00654972">
        <w:rPr>
          <w:sz w:val="24"/>
          <w:szCs w:val="24"/>
        </w:rPr>
        <w:t xml:space="preserve"> Assistant</w:t>
      </w:r>
      <w:r>
        <w:rPr>
          <w:sz w:val="24"/>
          <w:szCs w:val="24"/>
        </w:rPr>
        <w:t>, City of Virginia Beach Convention &amp; Visitors Bureau</w:t>
      </w:r>
    </w:p>
    <w:p w:rsidR="00045E84" w:rsidRDefault="00CE0911" w:rsidP="00045E84">
      <w:pPr>
        <w:jc w:val="both"/>
        <w:rPr>
          <w:sz w:val="24"/>
          <w:szCs w:val="24"/>
        </w:rPr>
      </w:pPr>
      <w:r>
        <w:rPr>
          <w:rFonts w:ascii="Script MT Bold" w:hAnsi="Script MT Bold"/>
          <w:sz w:val="24"/>
          <w:szCs w:val="24"/>
        </w:rPr>
        <w:t>Travis Ansell</w:t>
      </w:r>
      <w:r w:rsidR="00045E84">
        <w:rPr>
          <w:sz w:val="24"/>
          <w:szCs w:val="24"/>
        </w:rPr>
        <w:t xml:space="preserve"> – </w:t>
      </w:r>
      <w:r w:rsidR="00654972">
        <w:rPr>
          <w:sz w:val="24"/>
          <w:szCs w:val="24"/>
        </w:rPr>
        <w:t>Administrator</w:t>
      </w:r>
      <w:r w:rsidR="00FA1461">
        <w:rPr>
          <w:sz w:val="24"/>
          <w:szCs w:val="24"/>
        </w:rPr>
        <w:t>/Game Scheduler</w:t>
      </w:r>
      <w:r w:rsidR="00654972">
        <w:rPr>
          <w:sz w:val="24"/>
          <w:szCs w:val="24"/>
        </w:rPr>
        <w:t xml:space="preserve">, </w:t>
      </w:r>
      <w:r w:rsidR="00E976D7">
        <w:rPr>
          <w:sz w:val="24"/>
          <w:szCs w:val="24"/>
        </w:rPr>
        <w:t>North American Sand Soccer Championship</w:t>
      </w:r>
    </w:p>
    <w:p w:rsidR="00C010EF" w:rsidRPr="00654972" w:rsidRDefault="00C010EF" w:rsidP="00C010EF">
      <w:pPr>
        <w:jc w:val="both"/>
        <w:rPr>
          <w:sz w:val="24"/>
          <w:szCs w:val="24"/>
        </w:rPr>
      </w:pPr>
      <w:r>
        <w:rPr>
          <w:rFonts w:ascii="Script MT Bold" w:hAnsi="Script MT Bold"/>
          <w:sz w:val="24"/>
          <w:szCs w:val="24"/>
        </w:rPr>
        <w:t>Frances E Emerson</w:t>
      </w:r>
      <w:r>
        <w:rPr>
          <w:sz w:val="24"/>
          <w:szCs w:val="24"/>
        </w:rPr>
        <w:t xml:space="preserve"> – Support Division Manager, Police Department</w:t>
      </w:r>
    </w:p>
    <w:p w:rsidR="00CE0911" w:rsidRDefault="00CE0911" w:rsidP="00CE0911">
      <w:pPr>
        <w:jc w:val="both"/>
        <w:rPr>
          <w:sz w:val="24"/>
          <w:szCs w:val="24"/>
        </w:rPr>
      </w:pPr>
      <w:r>
        <w:rPr>
          <w:rFonts w:ascii="Script MT Bold" w:hAnsi="Script MT Bold"/>
          <w:sz w:val="24"/>
          <w:szCs w:val="24"/>
        </w:rPr>
        <w:t>Phil</w:t>
      </w:r>
      <w:r w:rsidR="00E95CE8">
        <w:rPr>
          <w:rFonts w:ascii="Script MT Bold" w:hAnsi="Script MT Bold"/>
          <w:sz w:val="24"/>
          <w:szCs w:val="24"/>
        </w:rPr>
        <w:t>l</w:t>
      </w:r>
      <w:r>
        <w:rPr>
          <w:rFonts w:ascii="Script MT Bold" w:hAnsi="Script MT Bold"/>
          <w:sz w:val="24"/>
          <w:szCs w:val="24"/>
        </w:rPr>
        <w:t>ip J Koetter</w:t>
      </w:r>
      <w:r>
        <w:rPr>
          <w:sz w:val="24"/>
          <w:szCs w:val="24"/>
        </w:rPr>
        <w:t xml:space="preserve"> –</w:t>
      </w:r>
      <w:r w:rsidR="00E95CE8">
        <w:rPr>
          <w:sz w:val="24"/>
          <w:szCs w:val="24"/>
        </w:rPr>
        <w:t xml:space="preserve"> Operations Management Support</w:t>
      </w:r>
      <w:r>
        <w:rPr>
          <w:sz w:val="24"/>
          <w:szCs w:val="24"/>
        </w:rPr>
        <w:t xml:space="preserve">, </w:t>
      </w:r>
      <w:r w:rsidR="00E95CE8">
        <w:rPr>
          <w:sz w:val="24"/>
          <w:szCs w:val="24"/>
        </w:rPr>
        <w:t>Public Works Department</w:t>
      </w:r>
    </w:p>
    <w:p w:rsidR="00E95CE8" w:rsidRDefault="00E95CE8" w:rsidP="00E95CE8">
      <w:pPr>
        <w:jc w:val="both"/>
        <w:rPr>
          <w:sz w:val="24"/>
          <w:szCs w:val="24"/>
        </w:rPr>
      </w:pPr>
      <w:r>
        <w:rPr>
          <w:rFonts w:ascii="Script MT Bold" w:hAnsi="Script MT Bold"/>
          <w:sz w:val="24"/>
          <w:szCs w:val="24"/>
        </w:rPr>
        <w:t>Buddy Gilbert</w:t>
      </w:r>
      <w:r>
        <w:rPr>
          <w:sz w:val="24"/>
          <w:szCs w:val="24"/>
        </w:rPr>
        <w:t xml:space="preserve"> – Building Maintenance Administrator, Public Works Department</w:t>
      </w:r>
    </w:p>
    <w:p w:rsidR="00C010EF" w:rsidRPr="00654972" w:rsidRDefault="00C010EF" w:rsidP="00C010EF">
      <w:pPr>
        <w:jc w:val="both"/>
        <w:rPr>
          <w:sz w:val="24"/>
          <w:szCs w:val="24"/>
        </w:rPr>
      </w:pPr>
      <w:r>
        <w:rPr>
          <w:rFonts w:ascii="Script MT Bold" w:hAnsi="Script MT Bold"/>
          <w:sz w:val="24"/>
          <w:szCs w:val="24"/>
        </w:rPr>
        <w:t>Mike Eason</w:t>
      </w:r>
      <w:r>
        <w:rPr>
          <w:sz w:val="24"/>
          <w:szCs w:val="24"/>
        </w:rPr>
        <w:t xml:space="preserve"> – Resort Administrator, City of Virginia Beach Convention &amp; Visitors Bureau</w:t>
      </w:r>
    </w:p>
    <w:p w:rsidR="00E102FF" w:rsidRPr="00654972" w:rsidRDefault="00E102FF" w:rsidP="00E102FF">
      <w:pPr>
        <w:jc w:val="both"/>
        <w:rPr>
          <w:sz w:val="24"/>
          <w:szCs w:val="24"/>
        </w:rPr>
      </w:pPr>
      <w:r>
        <w:rPr>
          <w:rFonts w:ascii="Script MT Bold" w:hAnsi="Script MT Bold"/>
          <w:sz w:val="24"/>
          <w:szCs w:val="24"/>
        </w:rPr>
        <w:t>Elisabeth Parker</w:t>
      </w:r>
      <w:r>
        <w:rPr>
          <w:sz w:val="24"/>
          <w:szCs w:val="24"/>
        </w:rPr>
        <w:t xml:space="preserve"> – Administrative Assistant, SGA Office</w:t>
      </w:r>
    </w:p>
    <w:p w:rsidR="00C010EF" w:rsidRPr="00654972" w:rsidRDefault="00C010EF" w:rsidP="00C010EF">
      <w:pPr>
        <w:jc w:val="both"/>
        <w:rPr>
          <w:sz w:val="24"/>
          <w:szCs w:val="24"/>
        </w:rPr>
      </w:pPr>
      <w:r>
        <w:rPr>
          <w:rFonts w:ascii="Script MT Bold" w:hAnsi="Script MT Bold"/>
          <w:sz w:val="24"/>
          <w:szCs w:val="24"/>
        </w:rPr>
        <w:t>Casi Hannaford</w:t>
      </w:r>
      <w:r>
        <w:rPr>
          <w:sz w:val="24"/>
          <w:szCs w:val="24"/>
        </w:rPr>
        <w:t xml:space="preserve"> – Parking Administration Manager, </w:t>
      </w:r>
      <w:r w:rsidR="008B616B">
        <w:rPr>
          <w:sz w:val="24"/>
          <w:szCs w:val="24"/>
        </w:rPr>
        <w:t>SGA</w:t>
      </w:r>
      <w:r>
        <w:rPr>
          <w:sz w:val="24"/>
          <w:szCs w:val="24"/>
        </w:rPr>
        <w:t xml:space="preserve"> Parking Management Office</w:t>
      </w:r>
    </w:p>
    <w:p w:rsidR="0051544C" w:rsidRDefault="0051544C" w:rsidP="00045E84">
      <w:pPr>
        <w:jc w:val="both"/>
        <w:rPr>
          <w:sz w:val="24"/>
          <w:szCs w:val="24"/>
        </w:rPr>
      </w:pPr>
    </w:p>
    <w:p w:rsidR="009236BC" w:rsidRDefault="009236BC" w:rsidP="009236BC">
      <w:pPr>
        <w:rPr>
          <w:color w:val="948A54" w:themeColor="background2" w:themeShade="80"/>
          <w:sz w:val="32"/>
          <w:szCs w:val="32"/>
        </w:rPr>
      </w:pPr>
      <w:r w:rsidRPr="00EE168E">
        <w:rPr>
          <w:noProof/>
          <w:color w:val="948A54" w:themeColor="background2" w:themeShade="80"/>
          <w:sz w:val="32"/>
          <w:szCs w:val="32"/>
        </w:rPr>
        <w:lastRenderedPageBreak/>
        <mc:AlternateContent>
          <mc:Choice Requires="wps">
            <w:drawing>
              <wp:anchor distT="0" distB="0" distL="114300" distR="114300" simplePos="0" relativeHeight="251652608" behindDoc="0" locked="0" layoutInCell="1" allowOverlap="1" wp14:anchorId="742CFAA9" wp14:editId="7C991675">
                <wp:simplePos x="0" y="0"/>
                <wp:positionH relativeFrom="column">
                  <wp:posOffset>0</wp:posOffset>
                </wp:positionH>
                <wp:positionV relativeFrom="paragraph">
                  <wp:posOffset>285750</wp:posOffset>
                </wp:positionV>
                <wp:extent cx="588645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3F0C8" id="Straight Connector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" strokecolor="#17365d [2415]" strokeweight="2pt">
                <v:shadow on="t" color="black" opacity="24903f" origin=",.5" offset="0,.55556mm"/>
              </v:line>
            </w:pict>
          </mc:Fallback>
        </mc:AlternateContent>
      </w:r>
      <w:r>
        <w:rPr>
          <w:color w:val="948A54" w:themeColor="background2" w:themeShade="80"/>
          <w:sz w:val="32"/>
          <w:szCs w:val="32"/>
        </w:rPr>
        <w:t>Executive Summary</w:t>
      </w:r>
    </w:p>
    <w:p w:rsidR="0051544C" w:rsidRDefault="006201CA" w:rsidP="006201CA">
      <w:pPr>
        <w:rPr>
          <w:sz w:val="24"/>
          <w:szCs w:val="24"/>
        </w:rPr>
      </w:pPr>
      <w:r w:rsidRPr="006201CA">
        <w:rPr>
          <w:sz w:val="24"/>
          <w:szCs w:val="24"/>
        </w:rPr>
        <w:t xml:space="preserve">The objective for this analysis was to </w:t>
      </w:r>
      <w:r>
        <w:rPr>
          <w:sz w:val="24"/>
          <w:szCs w:val="24"/>
        </w:rPr>
        <w:t xml:space="preserve">estimate the </w:t>
      </w:r>
      <w:r w:rsidR="002A16FC">
        <w:rPr>
          <w:sz w:val="24"/>
          <w:szCs w:val="24"/>
        </w:rPr>
        <w:t>economic impact</w:t>
      </w:r>
      <w:r>
        <w:rPr>
          <w:sz w:val="24"/>
          <w:szCs w:val="24"/>
        </w:rPr>
        <w:t xml:space="preserve"> of nine Resort SGA events. </w:t>
      </w:r>
      <w:r w:rsidR="000477E6">
        <w:rPr>
          <w:sz w:val="24"/>
          <w:szCs w:val="24"/>
        </w:rPr>
        <w:t xml:space="preserve">The analysis used a revenue generation model and offset it with </w:t>
      </w:r>
      <w:r w:rsidR="00971197">
        <w:rPr>
          <w:sz w:val="24"/>
          <w:szCs w:val="24"/>
        </w:rPr>
        <w:t>departmentally reported</w:t>
      </w:r>
      <w:r w:rsidR="000477E6">
        <w:rPr>
          <w:sz w:val="24"/>
          <w:szCs w:val="24"/>
        </w:rPr>
        <w:t xml:space="preserve"> city expenditures. </w:t>
      </w:r>
    </w:p>
    <w:p w:rsidR="004577A1" w:rsidRDefault="000477E6" w:rsidP="000477E6">
      <w:pPr>
        <w:jc w:val="both"/>
        <w:rPr>
          <w:sz w:val="24"/>
          <w:szCs w:val="24"/>
        </w:rPr>
      </w:pPr>
      <w:r>
        <w:rPr>
          <w:sz w:val="24"/>
          <w:szCs w:val="24"/>
        </w:rPr>
        <w:t xml:space="preserve">Between calendar year 2013 and 2015, the City of Virginia Beach SGA Office developed economic impact studies for several Resort SGA events. Recognizing universal spending metrics were not available, a marketing firm was </w:t>
      </w:r>
      <w:r w:rsidR="0091661B">
        <w:rPr>
          <w:sz w:val="24"/>
          <w:szCs w:val="24"/>
        </w:rPr>
        <w:t>contracted to assist</w:t>
      </w:r>
      <w:r>
        <w:rPr>
          <w:sz w:val="24"/>
          <w:szCs w:val="24"/>
        </w:rPr>
        <w:t xml:space="preserve">. </w:t>
      </w:r>
      <w:r w:rsidR="004577A1">
        <w:rPr>
          <w:sz w:val="24"/>
          <w:szCs w:val="24"/>
        </w:rPr>
        <w:t>S</w:t>
      </w:r>
      <w:r>
        <w:rPr>
          <w:sz w:val="24"/>
          <w:szCs w:val="24"/>
        </w:rPr>
        <w:t>urvey instruments were developed, administered</w:t>
      </w:r>
      <w:r w:rsidR="00971197">
        <w:rPr>
          <w:sz w:val="24"/>
          <w:szCs w:val="24"/>
        </w:rPr>
        <w:t>,</w:t>
      </w:r>
      <w:r>
        <w:rPr>
          <w:sz w:val="24"/>
          <w:szCs w:val="24"/>
        </w:rPr>
        <w:t xml:space="preserve"> and analyzed. The sampling was random and large enough to minimize the margin of error.</w:t>
      </w:r>
      <w:r w:rsidR="004577A1">
        <w:rPr>
          <w:sz w:val="24"/>
          <w:szCs w:val="24"/>
        </w:rPr>
        <w:t xml:space="preserve"> In addition, w</w:t>
      </w:r>
      <w:r>
        <w:rPr>
          <w:sz w:val="24"/>
          <w:szCs w:val="24"/>
        </w:rPr>
        <w:t>ithout a way to definitively count attendance at the free events, an attendance estimation model was developed</w:t>
      </w:r>
      <w:r w:rsidR="00971197">
        <w:rPr>
          <w:sz w:val="24"/>
          <w:szCs w:val="24"/>
        </w:rPr>
        <w:t xml:space="preserve">. </w:t>
      </w:r>
    </w:p>
    <w:p w:rsidR="000477E6" w:rsidRDefault="000477E6" w:rsidP="000477E6">
      <w:pPr>
        <w:jc w:val="both"/>
        <w:rPr>
          <w:sz w:val="24"/>
          <w:szCs w:val="24"/>
        </w:rPr>
      </w:pPr>
      <w:r>
        <w:rPr>
          <w:sz w:val="24"/>
          <w:szCs w:val="24"/>
        </w:rPr>
        <w:t xml:space="preserve">For the 2018 analyses, ex post facto data was not </w:t>
      </w:r>
      <w:r w:rsidR="00971197">
        <w:rPr>
          <w:sz w:val="24"/>
          <w:szCs w:val="24"/>
        </w:rPr>
        <w:t>available</w:t>
      </w:r>
      <w:r>
        <w:rPr>
          <w:sz w:val="24"/>
          <w:szCs w:val="24"/>
        </w:rPr>
        <w:t xml:space="preserve">; consequently, a proxy modeling strategy was developed. </w:t>
      </w:r>
      <w:r w:rsidR="00971197">
        <w:rPr>
          <w:sz w:val="24"/>
          <w:szCs w:val="24"/>
        </w:rPr>
        <w:t xml:space="preserve">To generate economic impacts, the earlier </w:t>
      </w:r>
      <w:r>
        <w:rPr>
          <w:sz w:val="24"/>
          <w:szCs w:val="24"/>
        </w:rPr>
        <w:t xml:space="preserve">models were modified, </w:t>
      </w:r>
      <w:r w:rsidR="004F795D">
        <w:rPr>
          <w:sz w:val="24"/>
          <w:szCs w:val="24"/>
        </w:rPr>
        <w:t xml:space="preserve">team participation statistics were compared, </w:t>
      </w:r>
      <w:r>
        <w:rPr>
          <w:sz w:val="24"/>
          <w:szCs w:val="24"/>
        </w:rPr>
        <w:t>actual 2018 event parking counts were used, and spending metrics were updated using the Bureau of Labor Statistics’ (BLS) consumer price indices</w:t>
      </w:r>
      <w:r w:rsidR="004F795D">
        <w:rPr>
          <w:sz w:val="24"/>
          <w:szCs w:val="24"/>
        </w:rPr>
        <w:t xml:space="preserve"> and Smith Travel Research (STR) average daily rates (ADR)</w:t>
      </w:r>
      <w:r>
        <w:rPr>
          <w:sz w:val="24"/>
          <w:szCs w:val="24"/>
        </w:rPr>
        <w:t>.</w:t>
      </w:r>
    </w:p>
    <w:p w:rsidR="000477E6" w:rsidRDefault="004F795D" w:rsidP="006201CA">
      <w:pPr>
        <w:rPr>
          <w:noProof/>
          <w:sz w:val="24"/>
          <w:szCs w:val="24"/>
        </w:rPr>
      </w:pPr>
      <w:r>
        <w:rPr>
          <w:noProof/>
          <w:sz w:val="24"/>
          <w:szCs w:val="24"/>
        </w:rPr>
        <w:t xml:space="preserve">The economic impact analysis </w:t>
      </w:r>
      <w:r w:rsidR="004577A1">
        <w:rPr>
          <w:noProof/>
          <w:sz w:val="24"/>
          <w:szCs w:val="24"/>
        </w:rPr>
        <w:t xml:space="preserve">estimates consumer spending </w:t>
      </w:r>
      <w:r w:rsidR="0091661B">
        <w:rPr>
          <w:noProof/>
          <w:sz w:val="24"/>
          <w:szCs w:val="24"/>
        </w:rPr>
        <w:t>i</w:t>
      </w:r>
      <w:r w:rsidR="004577A1">
        <w:rPr>
          <w:noProof/>
          <w:sz w:val="24"/>
          <w:szCs w:val="24"/>
        </w:rPr>
        <w:t xml:space="preserve">n the Virginia Beach economy. In the </w:t>
      </w:r>
      <w:r w:rsidR="004577A1">
        <w:rPr>
          <w:i/>
          <w:noProof/>
          <w:sz w:val="24"/>
          <w:szCs w:val="24"/>
        </w:rPr>
        <w:t xml:space="preserve">Festival and Marathon Economic Impact </w:t>
      </w:r>
      <w:r w:rsidR="004577A1">
        <w:rPr>
          <w:noProof/>
          <w:sz w:val="24"/>
          <w:szCs w:val="24"/>
        </w:rPr>
        <w:t>table below, the spending categories are cross-tabulated with each event and summed at the bottom.</w:t>
      </w:r>
    </w:p>
    <w:p w:rsidR="0051544C" w:rsidRPr="004F795D" w:rsidRDefault="0091661B" w:rsidP="004F795D">
      <w:pPr>
        <w:jc w:val="center"/>
        <w:rPr>
          <w:sz w:val="24"/>
          <w:szCs w:val="24"/>
          <w:highlight w:val="yellow"/>
        </w:rPr>
      </w:pPr>
      <w:r w:rsidRPr="0091661B">
        <w:rPr>
          <w:noProof/>
        </w:rPr>
        <w:drawing>
          <wp:inline distT="0" distB="0" distL="0" distR="0">
            <wp:extent cx="5943600" cy="25865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586505"/>
                    </a:xfrm>
                    <a:prstGeom prst="rect">
                      <a:avLst/>
                    </a:prstGeom>
                    <a:noFill/>
                    <a:ln>
                      <a:noFill/>
                    </a:ln>
                  </pic:spPr>
                </pic:pic>
              </a:graphicData>
            </a:graphic>
          </wp:inline>
        </w:drawing>
      </w:r>
    </w:p>
    <w:p w:rsidR="0051544C" w:rsidRDefault="00CD26C0" w:rsidP="008A7054">
      <w:pPr>
        <w:jc w:val="both"/>
        <w:rPr>
          <w:sz w:val="24"/>
          <w:szCs w:val="24"/>
        </w:rPr>
      </w:pPr>
      <w:r w:rsidRPr="00CD26C0">
        <w:rPr>
          <w:sz w:val="24"/>
          <w:szCs w:val="24"/>
        </w:rPr>
        <w:lastRenderedPageBreak/>
        <w:t>Each category of spending</w:t>
      </w:r>
      <w:r>
        <w:rPr>
          <w:sz w:val="24"/>
          <w:szCs w:val="24"/>
        </w:rPr>
        <w:t xml:space="preserve"> (lodging, F&amp;B, entertainment, and other) includes direct, indirect, and induced beneficiary revenues.</w:t>
      </w:r>
      <w:r w:rsidR="00F229C3">
        <w:rPr>
          <w:rStyle w:val="FootnoteReference"/>
          <w:sz w:val="24"/>
          <w:szCs w:val="24"/>
        </w:rPr>
        <w:footnoteReference w:id="1"/>
      </w:r>
      <w:r>
        <w:rPr>
          <w:sz w:val="24"/>
          <w:szCs w:val="24"/>
        </w:rPr>
        <w:t xml:space="preserve"> Direct revenues are those received </w:t>
      </w:r>
      <w:r w:rsidR="00F229C3">
        <w:rPr>
          <w:sz w:val="24"/>
          <w:szCs w:val="24"/>
        </w:rPr>
        <w:t xml:space="preserve">by businesses </w:t>
      </w:r>
      <w:r>
        <w:rPr>
          <w:sz w:val="24"/>
          <w:szCs w:val="24"/>
        </w:rPr>
        <w:t>as a result of the event. Indirect revenues are those received by businesses supplying and servicing the direct beneficiaries. Induced revenues are disbursement</w:t>
      </w:r>
      <w:r w:rsidR="00F229C3">
        <w:rPr>
          <w:sz w:val="24"/>
          <w:szCs w:val="24"/>
        </w:rPr>
        <w:t>s</w:t>
      </w:r>
      <w:r>
        <w:rPr>
          <w:sz w:val="24"/>
          <w:szCs w:val="24"/>
        </w:rPr>
        <w:t xml:space="preserve"> of revenue to workers within direct and indirect businesses and </w:t>
      </w:r>
      <w:r w:rsidR="00F229C3">
        <w:rPr>
          <w:sz w:val="24"/>
          <w:szCs w:val="24"/>
        </w:rPr>
        <w:t>s</w:t>
      </w:r>
      <w:r>
        <w:rPr>
          <w:sz w:val="24"/>
          <w:szCs w:val="24"/>
        </w:rPr>
        <w:t>pending by those workers.</w:t>
      </w:r>
    </w:p>
    <w:p w:rsidR="00F229C3" w:rsidRDefault="00F229C3" w:rsidP="008A7054">
      <w:pPr>
        <w:jc w:val="both"/>
        <w:rPr>
          <w:sz w:val="24"/>
          <w:szCs w:val="24"/>
        </w:rPr>
      </w:pPr>
      <w:r>
        <w:rPr>
          <w:sz w:val="24"/>
          <w:szCs w:val="24"/>
        </w:rPr>
        <w:t>Overall, the events generated $138.6 million of economic activity. Lodging generated $29.7 million, F&amp;B $30.0 million, entertainment $8.1 million, and other spending categories $22.0 million.</w:t>
      </w:r>
      <w:r w:rsidR="00AB1E49">
        <w:rPr>
          <w:rStyle w:val="FootnoteReference"/>
          <w:sz w:val="24"/>
          <w:szCs w:val="24"/>
        </w:rPr>
        <w:footnoteReference w:id="2"/>
      </w:r>
    </w:p>
    <w:p w:rsidR="004577A1" w:rsidRDefault="004577A1" w:rsidP="008A7054">
      <w:pPr>
        <w:jc w:val="both"/>
        <w:rPr>
          <w:sz w:val="24"/>
          <w:szCs w:val="24"/>
        </w:rPr>
      </w:pPr>
      <w:r>
        <w:rPr>
          <w:sz w:val="24"/>
          <w:szCs w:val="24"/>
        </w:rPr>
        <w:t xml:space="preserve">The largest spending occurred at the East Coast Surfing Championship. $7.0 million was spent on lodging, $5.1 million on food and beverages, $1.6 million on entertainment, and $2.7 million on other purchases. In total, spending was </w:t>
      </w:r>
      <w:r w:rsidR="00DA216E">
        <w:rPr>
          <w:sz w:val="24"/>
          <w:szCs w:val="24"/>
        </w:rPr>
        <w:t>$25.9 million.</w:t>
      </w:r>
    </w:p>
    <w:p w:rsidR="00CD26C0" w:rsidRDefault="00F229C3" w:rsidP="008A7054">
      <w:pPr>
        <w:jc w:val="both"/>
        <w:rPr>
          <w:sz w:val="24"/>
          <w:szCs w:val="24"/>
        </w:rPr>
      </w:pPr>
      <w:r>
        <w:rPr>
          <w:sz w:val="24"/>
          <w:szCs w:val="24"/>
        </w:rPr>
        <w:t>T</w:t>
      </w:r>
      <w:r w:rsidR="00CD26C0">
        <w:rPr>
          <w:sz w:val="24"/>
          <w:szCs w:val="24"/>
        </w:rPr>
        <w:t>he economic impact estimat</w:t>
      </w:r>
      <w:r>
        <w:rPr>
          <w:sz w:val="24"/>
          <w:szCs w:val="24"/>
        </w:rPr>
        <w:t>ion enabled</w:t>
      </w:r>
      <w:r w:rsidR="00CD26C0">
        <w:rPr>
          <w:sz w:val="24"/>
          <w:szCs w:val="24"/>
        </w:rPr>
        <w:t xml:space="preserve"> tax revenue </w:t>
      </w:r>
      <w:r>
        <w:rPr>
          <w:sz w:val="24"/>
          <w:szCs w:val="24"/>
        </w:rPr>
        <w:t>calcula</w:t>
      </w:r>
      <w:r w:rsidR="00CD26C0">
        <w:rPr>
          <w:sz w:val="24"/>
          <w:szCs w:val="24"/>
        </w:rPr>
        <w:t>t</w:t>
      </w:r>
      <w:r>
        <w:rPr>
          <w:sz w:val="24"/>
          <w:szCs w:val="24"/>
        </w:rPr>
        <w:t>ions. The tax revenues were</w:t>
      </w:r>
      <w:r w:rsidR="00CD26C0">
        <w:rPr>
          <w:sz w:val="24"/>
          <w:szCs w:val="24"/>
        </w:rPr>
        <w:t xml:space="preserve"> </w:t>
      </w:r>
      <w:r>
        <w:rPr>
          <w:sz w:val="24"/>
          <w:szCs w:val="24"/>
        </w:rPr>
        <w:t xml:space="preserve">netted </w:t>
      </w:r>
      <w:r w:rsidR="00AB1E49">
        <w:rPr>
          <w:sz w:val="24"/>
          <w:szCs w:val="24"/>
        </w:rPr>
        <w:t>with</w:t>
      </w:r>
      <w:r w:rsidR="00CD26C0">
        <w:rPr>
          <w:sz w:val="24"/>
          <w:szCs w:val="24"/>
        </w:rPr>
        <w:t xml:space="preserve"> departmentally derived </w:t>
      </w:r>
      <w:r>
        <w:rPr>
          <w:sz w:val="24"/>
          <w:szCs w:val="24"/>
        </w:rPr>
        <w:t xml:space="preserve">event </w:t>
      </w:r>
      <w:r w:rsidR="00CD26C0">
        <w:rPr>
          <w:sz w:val="24"/>
          <w:szCs w:val="24"/>
        </w:rPr>
        <w:t>expenditure</w:t>
      </w:r>
      <w:r>
        <w:rPr>
          <w:sz w:val="24"/>
          <w:szCs w:val="24"/>
        </w:rPr>
        <w:t>s and became the basis for</w:t>
      </w:r>
      <w:r w:rsidR="009B36C2">
        <w:rPr>
          <w:sz w:val="24"/>
          <w:szCs w:val="24"/>
        </w:rPr>
        <w:t xml:space="preserve"> the proforma.</w:t>
      </w:r>
      <w:r w:rsidR="00AB1E49">
        <w:rPr>
          <w:rStyle w:val="FootnoteReference"/>
          <w:sz w:val="24"/>
          <w:szCs w:val="24"/>
        </w:rPr>
        <w:footnoteReference w:id="3"/>
      </w:r>
      <w:r w:rsidR="009B36C2">
        <w:rPr>
          <w:sz w:val="24"/>
          <w:szCs w:val="24"/>
        </w:rPr>
        <w:t xml:space="preserve"> </w:t>
      </w:r>
      <w:r w:rsidR="00AB1E49">
        <w:rPr>
          <w:sz w:val="24"/>
          <w:szCs w:val="24"/>
        </w:rPr>
        <w:t xml:space="preserve">Like the economic impact estimations, the </w:t>
      </w:r>
      <w:r>
        <w:rPr>
          <w:sz w:val="24"/>
          <w:szCs w:val="24"/>
        </w:rPr>
        <w:t>r</w:t>
      </w:r>
      <w:r w:rsidR="009B36C2">
        <w:rPr>
          <w:sz w:val="24"/>
          <w:szCs w:val="24"/>
        </w:rPr>
        <w:t>evenues include direct, indirect and induced taxes.</w:t>
      </w:r>
      <w:r w:rsidR="008A7054">
        <w:rPr>
          <w:sz w:val="24"/>
          <w:szCs w:val="24"/>
        </w:rPr>
        <w:t xml:space="preserve"> Departmental expenses are direct only. The </w:t>
      </w:r>
      <w:r w:rsidR="00AB1E49">
        <w:rPr>
          <w:sz w:val="24"/>
          <w:szCs w:val="24"/>
        </w:rPr>
        <w:t>proforma</w:t>
      </w:r>
      <w:r w:rsidR="008A7054">
        <w:rPr>
          <w:sz w:val="24"/>
          <w:szCs w:val="24"/>
        </w:rPr>
        <w:t xml:space="preserve"> does not include indirect expenses (i.e. motor pool charges, depreciation, payroll support, etc.)</w:t>
      </w:r>
      <w:r>
        <w:rPr>
          <w:sz w:val="24"/>
          <w:szCs w:val="24"/>
        </w:rPr>
        <w:t>.</w:t>
      </w:r>
    </w:p>
    <w:p w:rsidR="00DA216E" w:rsidRDefault="00DA216E" w:rsidP="00DA216E">
      <w:pPr>
        <w:jc w:val="both"/>
        <w:rPr>
          <w:sz w:val="24"/>
          <w:szCs w:val="24"/>
        </w:rPr>
      </w:pPr>
      <w:r>
        <w:rPr>
          <w:sz w:val="24"/>
          <w:szCs w:val="24"/>
        </w:rPr>
        <w:t xml:space="preserve">Overall, the events generated $5.9 million in tax revenues, </w:t>
      </w:r>
      <w:r w:rsidR="006B1FA8">
        <w:rPr>
          <w:sz w:val="24"/>
          <w:szCs w:val="24"/>
        </w:rPr>
        <w:t>City</w:t>
      </w:r>
      <w:r>
        <w:rPr>
          <w:sz w:val="24"/>
          <w:szCs w:val="24"/>
        </w:rPr>
        <w:t xml:space="preserve"> departments expended $1.3 million in event support, and the city generated a profit of $4.6 million (see the </w:t>
      </w:r>
      <w:r>
        <w:rPr>
          <w:i/>
          <w:sz w:val="24"/>
          <w:szCs w:val="24"/>
        </w:rPr>
        <w:t xml:space="preserve">City Proforma </w:t>
      </w:r>
      <w:r>
        <w:rPr>
          <w:sz w:val="24"/>
          <w:szCs w:val="24"/>
        </w:rPr>
        <w:t>table below).</w:t>
      </w:r>
    </w:p>
    <w:p w:rsidR="00DA216E" w:rsidRPr="009B36C2" w:rsidRDefault="00DA216E" w:rsidP="00DA216E">
      <w:pPr>
        <w:jc w:val="both"/>
        <w:rPr>
          <w:sz w:val="24"/>
          <w:szCs w:val="24"/>
        </w:rPr>
      </w:pPr>
      <w:r w:rsidRPr="009B36C2">
        <w:rPr>
          <w:sz w:val="24"/>
          <w:szCs w:val="24"/>
        </w:rPr>
        <w:t xml:space="preserve">Eight of the nine </w:t>
      </w:r>
      <w:r>
        <w:rPr>
          <w:sz w:val="24"/>
          <w:szCs w:val="24"/>
        </w:rPr>
        <w:t xml:space="preserve">events generated a profit. The East Coast Surfing Championship generated the largest profit of $1.1 million. The American Music Festival was the only event incurring a loss ($140,000). </w:t>
      </w:r>
    </w:p>
    <w:p w:rsidR="00DA216E" w:rsidRDefault="00DA216E" w:rsidP="00DA216E">
      <w:pPr>
        <w:jc w:val="both"/>
        <w:rPr>
          <w:sz w:val="24"/>
          <w:szCs w:val="24"/>
        </w:rPr>
      </w:pPr>
      <w:r w:rsidRPr="008A7054">
        <w:rPr>
          <w:sz w:val="24"/>
          <w:szCs w:val="24"/>
        </w:rPr>
        <w:t>For more detail about the economic impact</w:t>
      </w:r>
      <w:r>
        <w:rPr>
          <w:sz w:val="24"/>
          <w:szCs w:val="24"/>
        </w:rPr>
        <w:t>, fiscal impact, and proforma, each section in the main body offers greater detail.</w:t>
      </w:r>
    </w:p>
    <w:p w:rsidR="00DA216E" w:rsidRDefault="00DA216E" w:rsidP="008A7054">
      <w:pPr>
        <w:jc w:val="both"/>
        <w:rPr>
          <w:sz w:val="24"/>
          <w:szCs w:val="24"/>
        </w:rPr>
      </w:pPr>
    </w:p>
    <w:p w:rsidR="009B36C2" w:rsidRPr="00CD26C0" w:rsidRDefault="00455677" w:rsidP="009B36C2">
      <w:pPr>
        <w:jc w:val="center"/>
        <w:rPr>
          <w:sz w:val="24"/>
          <w:szCs w:val="24"/>
        </w:rPr>
      </w:pPr>
      <w:r w:rsidRPr="00455677">
        <w:rPr>
          <w:noProof/>
        </w:rPr>
        <w:lastRenderedPageBreak/>
        <w:drawing>
          <wp:inline distT="0" distB="0" distL="0" distR="0">
            <wp:extent cx="5798185" cy="3255645"/>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8185" cy="3255645"/>
                    </a:xfrm>
                    <a:prstGeom prst="rect">
                      <a:avLst/>
                    </a:prstGeom>
                    <a:noFill/>
                    <a:ln>
                      <a:noFill/>
                    </a:ln>
                  </pic:spPr>
                </pic:pic>
              </a:graphicData>
            </a:graphic>
          </wp:inline>
        </w:drawing>
      </w:r>
    </w:p>
    <w:p w:rsidR="008A7054" w:rsidRPr="008A7054" w:rsidRDefault="008A7054" w:rsidP="008A7054">
      <w:pPr>
        <w:jc w:val="both"/>
        <w:rPr>
          <w:sz w:val="24"/>
          <w:szCs w:val="24"/>
        </w:rPr>
      </w:pPr>
      <w:r>
        <w:rPr>
          <w:sz w:val="24"/>
          <w:szCs w:val="24"/>
        </w:rPr>
        <w:t>Lastly, the input/output model (IMPLAN) can generate full-time equivalent (FTE) and wage</w:t>
      </w:r>
      <w:r w:rsidR="00AB1E49">
        <w:rPr>
          <w:sz w:val="24"/>
          <w:szCs w:val="24"/>
        </w:rPr>
        <w:t xml:space="preserve"> estimation</w:t>
      </w:r>
      <w:r>
        <w:rPr>
          <w:sz w:val="24"/>
          <w:szCs w:val="24"/>
        </w:rPr>
        <w:t>s.</w:t>
      </w:r>
      <w:r w:rsidR="0091661B">
        <w:rPr>
          <w:sz w:val="24"/>
          <w:szCs w:val="24"/>
        </w:rPr>
        <w:t xml:space="preserve"> The FTE estimates include direct, indirect, and induced private sector workers and are a reflection of the private sector work force benefitting from the festivals and marathons. </w:t>
      </w:r>
    </w:p>
    <w:p w:rsidR="0051544C" w:rsidRPr="008A7054" w:rsidRDefault="00455677" w:rsidP="008A7054">
      <w:pPr>
        <w:jc w:val="center"/>
        <w:rPr>
          <w:sz w:val="24"/>
          <w:szCs w:val="24"/>
          <w:highlight w:val="yellow"/>
        </w:rPr>
      </w:pPr>
      <w:r w:rsidRPr="00455677">
        <w:rPr>
          <w:noProof/>
        </w:rPr>
        <w:drawing>
          <wp:inline distT="0" distB="0" distL="0" distR="0">
            <wp:extent cx="5943600" cy="1824188"/>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824188"/>
                    </a:xfrm>
                    <a:prstGeom prst="rect">
                      <a:avLst/>
                    </a:prstGeom>
                    <a:noFill/>
                    <a:ln>
                      <a:noFill/>
                    </a:ln>
                  </pic:spPr>
                </pic:pic>
              </a:graphicData>
            </a:graphic>
          </wp:inline>
        </w:drawing>
      </w:r>
    </w:p>
    <w:p w:rsidR="0051544C" w:rsidRPr="00565FD8" w:rsidRDefault="00565FD8" w:rsidP="00565FD8">
      <w:pPr>
        <w:jc w:val="both"/>
        <w:rPr>
          <w:sz w:val="24"/>
          <w:szCs w:val="24"/>
        </w:rPr>
      </w:pPr>
      <w:r w:rsidRPr="00565FD8">
        <w:rPr>
          <w:sz w:val="24"/>
          <w:szCs w:val="24"/>
        </w:rPr>
        <w:t xml:space="preserve">In total, </w:t>
      </w:r>
      <w:r>
        <w:rPr>
          <w:sz w:val="24"/>
          <w:szCs w:val="24"/>
        </w:rPr>
        <w:t>the nine events supported/retained 1,499 FTEs and a total wage of $42.6 million.</w:t>
      </w:r>
    </w:p>
    <w:p w:rsidR="0051544C" w:rsidRPr="00565FD8" w:rsidRDefault="0051544C" w:rsidP="00565FD8">
      <w:pPr>
        <w:jc w:val="both"/>
        <w:rPr>
          <w:sz w:val="24"/>
          <w:szCs w:val="24"/>
          <w:highlight w:val="yellow"/>
        </w:rPr>
      </w:pPr>
    </w:p>
    <w:p w:rsidR="0051544C" w:rsidRDefault="0051544C" w:rsidP="00320925">
      <w:pPr>
        <w:pStyle w:val="ListParagraph"/>
        <w:rPr>
          <w:sz w:val="24"/>
          <w:szCs w:val="24"/>
          <w:highlight w:val="yellow"/>
        </w:rPr>
      </w:pPr>
    </w:p>
    <w:p w:rsidR="0051544C" w:rsidRDefault="0051544C" w:rsidP="00320925">
      <w:pPr>
        <w:pStyle w:val="ListParagraph"/>
        <w:rPr>
          <w:sz w:val="24"/>
          <w:szCs w:val="24"/>
          <w:highlight w:val="yellow"/>
        </w:rPr>
      </w:pPr>
    </w:p>
    <w:p w:rsidR="0051544C" w:rsidRDefault="0051544C" w:rsidP="00320925">
      <w:pPr>
        <w:pStyle w:val="ListParagraph"/>
        <w:rPr>
          <w:sz w:val="24"/>
          <w:szCs w:val="24"/>
          <w:highlight w:val="yellow"/>
        </w:rPr>
      </w:pPr>
    </w:p>
    <w:p w:rsidR="0051544C" w:rsidRDefault="0051544C" w:rsidP="00320925">
      <w:pPr>
        <w:pStyle w:val="ListParagraph"/>
        <w:rPr>
          <w:sz w:val="24"/>
          <w:szCs w:val="24"/>
          <w:highlight w:val="yellow"/>
        </w:rPr>
      </w:pPr>
    </w:p>
    <w:p w:rsidR="0051544C" w:rsidRDefault="0051544C" w:rsidP="00320925">
      <w:pPr>
        <w:pStyle w:val="ListParagraph"/>
        <w:rPr>
          <w:sz w:val="24"/>
          <w:szCs w:val="24"/>
          <w:highlight w:val="yellow"/>
        </w:rPr>
      </w:pPr>
    </w:p>
    <w:p w:rsidR="0051544C" w:rsidRDefault="0051544C" w:rsidP="00320925">
      <w:pPr>
        <w:pStyle w:val="ListParagraph"/>
        <w:rPr>
          <w:sz w:val="24"/>
          <w:szCs w:val="24"/>
          <w:highlight w:val="yellow"/>
        </w:rPr>
      </w:pPr>
    </w:p>
    <w:p w:rsidR="0051544C" w:rsidRDefault="0051544C" w:rsidP="00320925">
      <w:pPr>
        <w:pStyle w:val="ListParagraph"/>
        <w:rPr>
          <w:sz w:val="24"/>
          <w:szCs w:val="24"/>
          <w:highlight w:val="yellow"/>
        </w:rPr>
      </w:pPr>
    </w:p>
    <w:p w:rsidR="00931811" w:rsidRDefault="00931811" w:rsidP="00931811">
      <w:pPr>
        <w:rPr>
          <w:color w:val="948A54" w:themeColor="background2" w:themeShade="80"/>
          <w:sz w:val="32"/>
          <w:szCs w:val="32"/>
        </w:rPr>
      </w:pPr>
      <w:r w:rsidRPr="00EE168E">
        <w:rPr>
          <w:noProof/>
          <w:color w:val="948A54" w:themeColor="background2" w:themeShade="80"/>
          <w:sz w:val="32"/>
          <w:szCs w:val="32"/>
        </w:rPr>
        <mc:AlternateContent>
          <mc:Choice Requires="wps">
            <w:drawing>
              <wp:anchor distT="0" distB="0" distL="114300" distR="114300" simplePos="0" relativeHeight="251643392" behindDoc="0" locked="0" layoutInCell="1" allowOverlap="1" wp14:anchorId="3D08C6E0" wp14:editId="14C24A75">
                <wp:simplePos x="0" y="0"/>
                <wp:positionH relativeFrom="column">
                  <wp:posOffset>0</wp:posOffset>
                </wp:positionH>
                <wp:positionV relativeFrom="paragraph">
                  <wp:posOffset>285750</wp:posOffset>
                </wp:positionV>
                <wp:extent cx="588645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014C1" id="Straight Connector 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" strokecolor="#17365d [2415]" strokeweight="2pt">
                <v:shadow on="t" color="black" opacity="24903f" origin=",.5" offset="0,.55556mm"/>
              </v:line>
            </w:pict>
          </mc:Fallback>
        </mc:AlternateContent>
      </w:r>
      <w:r w:rsidR="00191A75">
        <w:rPr>
          <w:color w:val="948A54" w:themeColor="background2" w:themeShade="80"/>
          <w:sz w:val="32"/>
          <w:szCs w:val="32"/>
        </w:rPr>
        <w:t>Data Collection</w:t>
      </w:r>
    </w:p>
    <w:p w:rsidR="003F728A" w:rsidRDefault="003F728A" w:rsidP="003F728A">
      <w:pPr>
        <w:jc w:val="both"/>
        <w:rPr>
          <w:sz w:val="24"/>
          <w:szCs w:val="24"/>
        </w:rPr>
      </w:pPr>
      <w:r>
        <w:rPr>
          <w:sz w:val="24"/>
          <w:szCs w:val="24"/>
        </w:rPr>
        <w:t xml:space="preserve">Between calendar year 2013 and 2015, the City of Virginia Beach SGA Office developed economic impact studies for several Resort SGA events. Recognizing universal spending metrics were not available, a marketing firm was </w:t>
      </w:r>
      <w:r w:rsidR="0091661B">
        <w:rPr>
          <w:sz w:val="24"/>
          <w:szCs w:val="24"/>
        </w:rPr>
        <w:t xml:space="preserve">contracted to </w:t>
      </w:r>
      <w:r>
        <w:rPr>
          <w:sz w:val="24"/>
          <w:szCs w:val="24"/>
        </w:rPr>
        <w:t xml:space="preserve">administer and </w:t>
      </w:r>
      <w:r w:rsidR="00DF7D17">
        <w:rPr>
          <w:sz w:val="24"/>
          <w:szCs w:val="24"/>
        </w:rPr>
        <w:t>synthesize the data</w:t>
      </w:r>
      <w:r>
        <w:rPr>
          <w:sz w:val="24"/>
          <w:szCs w:val="24"/>
        </w:rPr>
        <w:t>. The sampling was random and large enough to minimize the margin of error.</w:t>
      </w:r>
      <w:r w:rsidR="0091661B">
        <w:rPr>
          <w:sz w:val="24"/>
          <w:szCs w:val="24"/>
        </w:rPr>
        <w:t xml:space="preserve"> </w:t>
      </w:r>
      <w:r w:rsidR="00DF7D17">
        <w:rPr>
          <w:sz w:val="24"/>
          <w:szCs w:val="24"/>
        </w:rPr>
        <w:t>Planning for the project</w:t>
      </w:r>
      <w:r w:rsidR="0091661B">
        <w:rPr>
          <w:sz w:val="24"/>
          <w:szCs w:val="24"/>
        </w:rPr>
        <w:t xml:space="preserve"> began in early 2013.</w:t>
      </w:r>
    </w:p>
    <w:p w:rsidR="003F728A" w:rsidRDefault="003F728A" w:rsidP="003F728A">
      <w:pPr>
        <w:jc w:val="both"/>
        <w:rPr>
          <w:sz w:val="24"/>
          <w:szCs w:val="24"/>
        </w:rPr>
      </w:pPr>
      <w:r>
        <w:rPr>
          <w:sz w:val="24"/>
          <w:szCs w:val="24"/>
        </w:rPr>
        <w:t>Without a way to definitively count attendance at the free events, an attendance estimation model was developed. Adding to the estimation complexity, most events</w:t>
      </w:r>
      <w:r w:rsidRPr="00AB724D">
        <w:rPr>
          <w:sz w:val="24"/>
          <w:szCs w:val="24"/>
        </w:rPr>
        <w:t xml:space="preserve"> span</w:t>
      </w:r>
      <w:r>
        <w:rPr>
          <w:sz w:val="24"/>
          <w:szCs w:val="24"/>
        </w:rPr>
        <w:t>ned</w:t>
      </w:r>
      <w:r w:rsidRPr="00AB724D">
        <w:rPr>
          <w:sz w:val="24"/>
          <w:szCs w:val="24"/>
        </w:rPr>
        <w:t xml:space="preserve"> more than one day and attendees </w:t>
      </w:r>
      <w:r>
        <w:rPr>
          <w:sz w:val="24"/>
          <w:szCs w:val="24"/>
        </w:rPr>
        <w:t>we</w:t>
      </w:r>
      <w:r w:rsidRPr="00AB724D">
        <w:rPr>
          <w:sz w:val="24"/>
          <w:szCs w:val="24"/>
        </w:rPr>
        <w:t>re very fluid</w:t>
      </w:r>
      <w:r>
        <w:rPr>
          <w:sz w:val="24"/>
          <w:szCs w:val="24"/>
        </w:rPr>
        <w:t>. To generate an attendance estimation, the early model utilized parking statistics and survey instrument metrics. For the 2018 estimations, the same methodology was used</w:t>
      </w:r>
      <w:r w:rsidRPr="00AB724D">
        <w:rPr>
          <w:sz w:val="24"/>
          <w:szCs w:val="24"/>
        </w:rPr>
        <w:t>.</w:t>
      </w:r>
    </w:p>
    <w:p w:rsidR="003F728A" w:rsidRDefault="003F728A" w:rsidP="003F728A">
      <w:pPr>
        <w:jc w:val="both"/>
        <w:rPr>
          <w:sz w:val="24"/>
          <w:szCs w:val="24"/>
        </w:rPr>
      </w:pPr>
      <w:r>
        <w:rPr>
          <w:sz w:val="24"/>
          <w:szCs w:val="24"/>
        </w:rPr>
        <w:t>For the 2018 analyses, ex post facto data was not available; consequently, a proxy modeling strategy was developed. To generate economic impacts, the earlier models were modified, team participation statistics were compared, actual 2018 event parking counts were used, and spending metrics were updated using the Bureau of Labor Statistics’ (BLS) consumer price indices and Smith Travel Research (STR) average daily rates (ADR).</w:t>
      </w:r>
    </w:p>
    <w:p w:rsidR="00FC129B" w:rsidRDefault="004F795D" w:rsidP="00FC129B">
      <w:pPr>
        <w:jc w:val="both"/>
        <w:rPr>
          <w:sz w:val="24"/>
          <w:szCs w:val="24"/>
        </w:rPr>
      </w:pPr>
      <w:r>
        <w:rPr>
          <w:sz w:val="24"/>
          <w:szCs w:val="24"/>
        </w:rPr>
        <w:t>The City of Virginia Beach support activity expenditures were derived departmentally.</w:t>
      </w:r>
    </w:p>
    <w:p w:rsidR="0086075B" w:rsidRDefault="00FC129B" w:rsidP="00931811">
      <w:pPr>
        <w:jc w:val="both"/>
        <w:rPr>
          <w:sz w:val="24"/>
          <w:szCs w:val="24"/>
        </w:rPr>
      </w:pPr>
      <w:r>
        <w:rPr>
          <w:sz w:val="24"/>
          <w:szCs w:val="24"/>
        </w:rPr>
        <w:t xml:space="preserve">For the North American Sand Soccer Championship, </w:t>
      </w:r>
      <w:r w:rsidR="003F728A">
        <w:rPr>
          <w:sz w:val="24"/>
          <w:szCs w:val="24"/>
        </w:rPr>
        <w:t>event organizers assisted with the attendance estimation</w:t>
      </w:r>
      <w:r>
        <w:rPr>
          <w:sz w:val="24"/>
          <w:szCs w:val="24"/>
        </w:rPr>
        <w:t>. The number of teams were compared for each event year</w:t>
      </w:r>
      <w:r w:rsidR="003F728A">
        <w:rPr>
          <w:sz w:val="24"/>
          <w:szCs w:val="24"/>
        </w:rPr>
        <w:t>,</w:t>
      </w:r>
      <w:r>
        <w:rPr>
          <w:sz w:val="24"/>
          <w:szCs w:val="24"/>
        </w:rPr>
        <w:t xml:space="preserve"> and the attendance </w:t>
      </w:r>
      <w:r w:rsidR="003F728A">
        <w:rPr>
          <w:sz w:val="24"/>
          <w:szCs w:val="24"/>
        </w:rPr>
        <w:t xml:space="preserve">was </w:t>
      </w:r>
      <w:r>
        <w:rPr>
          <w:sz w:val="24"/>
          <w:szCs w:val="24"/>
        </w:rPr>
        <w:t>adjusted accordingly using the base year model. Marathon attendance was based upon outsourced counts and event organizer estimates.</w:t>
      </w:r>
    </w:p>
    <w:p w:rsidR="00B1547E" w:rsidRPr="00B1547E" w:rsidRDefault="00B1547E" w:rsidP="00931811">
      <w:pPr>
        <w:jc w:val="both"/>
        <w:rPr>
          <w:sz w:val="24"/>
          <w:szCs w:val="24"/>
        </w:rPr>
      </w:pPr>
      <w:r>
        <w:rPr>
          <w:sz w:val="24"/>
          <w:szCs w:val="24"/>
        </w:rPr>
        <w:t>Of the nine analyses requested, seven were previously analyzed by the SGA Office. They were the Patriotic Festival, North American Sand Soccer Championship, the Boardwalk Art Show, East Coast Surfing Championship, FunkFest, American Music Festival, and Neptune Festival. The two marathons (Shamrock and Rock ’n Roll) were analyzed by San Diego State University</w:t>
      </w:r>
      <w:r w:rsidR="003F728A">
        <w:rPr>
          <w:sz w:val="24"/>
          <w:szCs w:val="24"/>
        </w:rPr>
        <w:t xml:space="preserve"> staff</w:t>
      </w:r>
      <w:r>
        <w:rPr>
          <w:sz w:val="24"/>
          <w:szCs w:val="24"/>
        </w:rPr>
        <w:t xml:space="preserve">. The </w:t>
      </w:r>
      <w:r>
        <w:rPr>
          <w:i/>
          <w:sz w:val="24"/>
          <w:szCs w:val="24"/>
        </w:rPr>
        <w:t>Resort Event Analyses</w:t>
      </w:r>
      <w:r>
        <w:rPr>
          <w:sz w:val="24"/>
          <w:szCs w:val="24"/>
        </w:rPr>
        <w:t xml:space="preserve"> table </w:t>
      </w:r>
      <w:r w:rsidR="00B03D27">
        <w:rPr>
          <w:sz w:val="24"/>
          <w:szCs w:val="24"/>
        </w:rPr>
        <w:t xml:space="preserve">below </w:t>
      </w:r>
      <w:r>
        <w:rPr>
          <w:sz w:val="24"/>
          <w:szCs w:val="24"/>
        </w:rPr>
        <w:t>identifies the nine events</w:t>
      </w:r>
      <w:r w:rsidR="003F728A">
        <w:rPr>
          <w:sz w:val="24"/>
          <w:szCs w:val="24"/>
        </w:rPr>
        <w:t xml:space="preserve"> and activity dates</w:t>
      </w:r>
      <w:r w:rsidR="00B03D27">
        <w:rPr>
          <w:sz w:val="24"/>
          <w:szCs w:val="24"/>
        </w:rPr>
        <w:t xml:space="preserve">. The “Previous Event Activity Dates Analyzed” column </w:t>
      </w:r>
      <w:r w:rsidR="003F728A">
        <w:rPr>
          <w:sz w:val="24"/>
          <w:szCs w:val="24"/>
        </w:rPr>
        <w:t>indicates</w:t>
      </w:r>
      <w:r w:rsidR="00B03D27">
        <w:rPr>
          <w:sz w:val="24"/>
          <w:szCs w:val="24"/>
        </w:rPr>
        <w:t xml:space="preserve"> the </w:t>
      </w:r>
      <w:r w:rsidR="003F728A">
        <w:rPr>
          <w:sz w:val="24"/>
          <w:szCs w:val="24"/>
        </w:rPr>
        <w:t xml:space="preserve">latest </w:t>
      </w:r>
      <w:r w:rsidR="00B03D27">
        <w:rPr>
          <w:sz w:val="24"/>
          <w:szCs w:val="24"/>
        </w:rPr>
        <w:t>event survey</w:t>
      </w:r>
      <w:r w:rsidR="003F728A">
        <w:rPr>
          <w:sz w:val="24"/>
          <w:szCs w:val="24"/>
        </w:rPr>
        <w:t xml:space="preserve"> dates</w:t>
      </w:r>
      <w:r w:rsidR="00B03D27">
        <w:rPr>
          <w:sz w:val="24"/>
          <w:szCs w:val="24"/>
        </w:rPr>
        <w:t xml:space="preserve"> </w:t>
      </w:r>
      <w:r w:rsidR="003F728A">
        <w:rPr>
          <w:sz w:val="24"/>
          <w:szCs w:val="24"/>
        </w:rPr>
        <w:t>resulting in</w:t>
      </w:r>
      <w:r w:rsidR="00B03D27">
        <w:rPr>
          <w:sz w:val="24"/>
          <w:szCs w:val="24"/>
        </w:rPr>
        <w:t xml:space="preserve"> an economic impact study. The “Current Event Activity Dates Analyzed” column </w:t>
      </w:r>
      <w:r w:rsidR="003F728A">
        <w:rPr>
          <w:sz w:val="24"/>
          <w:szCs w:val="24"/>
        </w:rPr>
        <w:t>indicates</w:t>
      </w:r>
      <w:r w:rsidR="00B03D27">
        <w:rPr>
          <w:sz w:val="24"/>
          <w:szCs w:val="24"/>
        </w:rPr>
        <w:t xml:space="preserve"> the 2018 event dates. Of importance, the past and present </w:t>
      </w:r>
      <w:r w:rsidR="003F728A">
        <w:rPr>
          <w:sz w:val="24"/>
          <w:szCs w:val="24"/>
        </w:rPr>
        <w:t>event activity weekends</w:t>
      </w:r>
      <w:r w:rsidR="00B03D27">
        <w:rPr>
          <w:sz w:val="24"/>
          <w:szCs w:val="24"/>
        </w:rPr>
        <w:t xml:space="preserve"> are consistent mitigat</w:t>
      </w:r>
      <w:r w:rsidR="003F728A">
        <w:rPr>
          <w:sz w:val="24"/>
          <w:szCs w:val="24"/>
        </w:rPr>
        <w:t>ing</w:t>
      </w:r>
      <w:r w:rsidR="00B03D27">
        <w:rPr>
          <w:sz w:val="24"/>
          <w:szCs w:val="24"/>
        </w:rPr>
        <w:t xml:space="preserve"> additional seasonal complexities.</w:t>
      </w:r>
    </w:p>
    <w:p w:rsidR="00B1547E" w:rsidRDefault="00B1547E" w:rsidP="00931811">
      <w:pPr>
        <w:jc w:val="both"/>
        <w:rPr>
          <w:sz w:val="24"/>
          <w:szCs w:val="24"/>
        </w:rPr>
      </w:pPr>
    </w:p>
    <w:p w:rsidR="00B1547E" w:rsidRDefault="00B1547E" w:rsidP="00931811">
      <w:pPr>
        <w:jc w:val="both"/>
        <w:rPr>
          <w:sz w:val="24"/>
          <w:szCs w:val="24"/>
        </w:rPr>
      </w:pPr>
      <w:r w:rsidRPr="00B1547E">
        <w:rPr>
          <w:noProof/>
        </w:rPr>
        <w:lastRenderedPageBreak/>
        <w:drawing>
          <wp:inline distT="0" distB="0" distL="0" distR="0">
            <wp:extent cx="5943600" cy="20809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080958"/>
                    </a:xfrm>
                    <a:prstGeom prst="rect">
                      <a:avLst/>
                    </a:prstGeom>
                    <a:noFill/>
                    <a:ln>
                      <a:noFill/>
                    </a:ln>
                  </pic:spPr>
                </pic:pic>
              </a:graphicData>
            </a:graphic>
          </wp:inline>
        </w:drawing>
      </w:r>
    </w:p>
    <w:p w:rsidR="00B1547E" w:rsidRDefault="00B1547E" w:rsidP="00931811">
      <w:pPr>
        <w:jc w:val="both"/>
        <w:rPr>
          <w:sz w:val="24"/>
          <w:szCs w:val="24"/>
        </w:rPr>
      </w:pPr>
    </w:p>
    <w:p w:rsidR="00592A5F" w:rsidRDefault="00592A5F" w:rsidP="00592A5F">
      <w:pPr>
        <w:rPr>
          <w:color w:val="948A54" w:themeColor="background2" w:themeShade="80"/>
          <w:sz w:val="32"/>
          <w:szCs w:val="32"/>
        </w:rPr>
      </w:pPr>
      <w:r w:rsidRPr="00EE168E">
        <w:rPr>
          <w:noProof/>
          <w:color w:val="948A54" w:themeColor="background2" w:themeShade="80"/>
          <w:sz w:val="32"/>
          <w:szCs w:val="32"/>
        </w:rPr>
        <mc:AlternateContent>
          <mc:Choice Requires="wps">
            <w:drawing>
              <wp:anchor distT="0" distB="0" distL="114300" distR="114300" simplePos="0" relativeHeight="251653632" behindDoc="0" locked="0" layoutInCell="1" allowOverlap="1" wp14:anchorId="265335AE" wp14:editId="613F0E94">
                <wp:simplePos x="0" y="0"/>
                <wp:positionH relativeFrom="column">
                  <wp:posOffset>0</wp:posOffset>
                </wp:positionH>
                <wp:positionV relativeFrom="paragraph">
                  <wp:posOffset>285750</wp:posOffset>
                </wp:positionV>
                <wp:extent cx="5886450" cy="0"/>
                <wp:effectExtent l="38100" t="38100" r="57150" b="95250"/>
                <wp:wrapNone/>
                <wp:docPr id="14" name="Straight Connector 14"/>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E919D" id="Straight Connector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" strokecolor="#17365d [2415]" strokeweight="2pt">
                <v:shadow on="t" color="black" opacity="24903f" origin=",.5" offset="0,.55556mm"/>
              </v:line>
            </w:pict>
          </mc:Fallback>
        </mc:AlternateContent>
      </w:r>
      <w:r w:rsidR="002611E4">
        <w:rPr>
          <w:noProof/>
          <w:color w:val="948A54" w:themeColor="background2" w:themeShade="80"/>
          <w:sz w:val="32"/>
          <w:szCs w:val="32"/>
        </w:rPr>
        <w:t>Economic Impact</w:t>
      </w:r>
    </w:p>
    <w:p w:rsidR="003F728A" w:rsidRDefault="00353823" w:rsidP="00592A5F">
      <w:pPr>
        <w:jc w:val="both"/>
        <w:rPr>
          <w:noProof/>
          <w:sz w:val="24"/>
          <w:szCs w:val="24"/>
        </w:rPr>
      </w:pPr>
      <w:r>
        <w:rPr>
          <w:noProof/>
          <w:sz w:val="24"/>
          <w:szCs w:val="24"/>
        </w:rPr>
        <w:t xml:space="preserve">The economic impact analysis estimates consumer spending </w:t>
      </w:r>
      <w:r w:rsidR="00584798">
        <w:rPr>
          <w:noProof/>
          <w:sz w:val="24"/>
          <w:szCs w:val="24"/>
        </w:rPr>
        <w:t>for</w:t>
      </w:r>
      <w:r>
        <w:rPr>
          <w:noProof/>
          <w:sz w:val="24"/>
          <w:szCs w:val="24"/>
        </w:rPr>
        <w:t xml:space="preserve"> each of the events. The 2018 proxy model assumes spending </w:t>
      </w:r>
      <w:r w:rsidR="00584798">
        <w:rPr>
          <w:noProof/>
          <w:sz w:val="24"/>
          <w:szCs w:val="24"/>
        </w:rPr>
        <w:t>ratios and ranges</w:t>
      </w:r>
      <w:r>
        <w:rPr>
          <w:noProof/>
          <w:sz w:val="24"/>
          <w:szCs w:val="24"/>
        </w:rPr>
        <w:t xml:space="preserve"> are consistent with the earlier survey results. For instance, if the ratio of survey intercepts spending between $100 and $150 was 10% in the surveyed year, the same ratio </w:t>
      </w:r>
      <w:r w:rsidR="00F4650D">
        <w:rPr>
          <w:noProof/>
          <w:sz w:val="24"/>
          <w:szCs w:val="24"/>
        </w:rPr>
        <w:t xml:space="preserve">would persist in 2018 and would be adjusted by the CPI </w:t>
      </w:r>
      <w:r w:rsidR="003F728A">
        <w:rPr>
          <w:noProof/>
          <w:sz w:val="24"/>
          <w:szCs w:val="24"/>
        </w:rPr>
        <w:t>or ADR index</w:t>
      </w:r>
      <w:r w:rsidR="00F4650D">
        <w:rPr>
          <w:noProof/>
          <w:sz w:val="24"/>
          <w:szCs w:val="24"/>
        </w:rPr>
        <w:t xml:space="preserve">. </w:t>
      </w:r>
    </w:p>
    <w:p w:rsidR="008311F0" w:rsidRDefault="00F4650D" w:rsidP="00592A5F">
      <w:pPr>
        <w:jc w:val="both"/>
        <w:rPr>
          <w:noProof/>
          <w:sz w:val="24"/>
          <w:szCs w:val="24"/>
        </w:rPr>
      </w:pPr>
      <w:r>
        <w:rPr>
          <w:noProof/>
          <w:sz w:val="24"/>
          <w:szCs w:val="24"/>
        </w:rPr>
        <w:t xml:space="preserve">Because goods in 2018 would differ in price </w:t>
      </w:r>
      <w:r w:rsidR="003F728A">
        <w:rPr>
          <w:noProof/>
          <w:sz w:val="24"/>
          <w:szCs w:val="24"/>
        </w:rPr>
        <w:t>with the</w:t>
      </w:r>
      <w:r>
        <w:rPr>
          <w:noProof/>
          <w:sz w:val="24"/>
          <w:szCs w:val="24"/>
        </w:rPr>
        <w:t xml:space="preserve"> surveyed event year, a method</w:t>
      </w:r>
      <w:r w:rsidR="00584798">
        <w:rPr>
          <w:noProof/>
          <w:sz w:val="24"/>
          <w:szCs w:val="24"/>
        </w:rPr>
        <w:t xml:space="preserve">ology was necessary to adjust spending patterns. </w:t>
      </w:r>
      <w:r w:rsidR="009C0CA6" w:rsidRPr="009C0CA6">
        <w:rPr>
          <w:noProof/>
        </w:rPr>
        <w:drawing>
          <wp:anchor distT="0" distB="0" distL="114300" distR="114300" simplePos="0" relativeHeight="251698688" behindDoc="1" locked="0" layoutInCell="1" allowOverlap="1">
            <wp:simplePos x="0" y="0"/>
            <wp:positionH relativeFrom="margin">
              <wp:posOffset>2744412</wp:posOffset>
            </wp:positionH>
            <wp:positionV relativeFrom="paragraph">
              <wp:posOffset>720610</wp:posOffset>
            </wp:positionV>
            <wp:extent cx="3214370" cy="1295400"/>
            <wp:effectExtent l="0" t="0" r="5080" b="0"/>
            <wp:wrapTight wrapText="bothSides">
              <wp:wrapPolygon edited="0">
                <wp:start x="0" y="0"/>
                <wp:lineTo x="0" y="21282"/>
                <wp:lineTo x="21506" y="21282"/>
                <wp:lineTo x="2150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4370" cy="1295400"/>
                    </a:xfrm>
                    <a:prstGeom prst="rect">
                      <a:avLst/>
                    </a:prstGeom>
                    <a:noFill/>
                    <a:ln>
                      <a:noFill/>
                    </a:ln>
                  </pic:spPr>
                </pic:pic>
              </a:graphicData>
            </a:graphic>
          </wp:anchor>
        </w:drawing>
      </w:r>
      <w:r w:rsidR="009C0CA6">
        <w:rPr>
          <w:noProof/>
          <w:sz w:val="24"/>
          <w:szCs w:val="24"/>
        </w:rPr>
        <w:t>In the original analyses</w:t>
      </w:r>
      <w:r w:rsidR="00584798">
        <w:rPr>
          <w:noProof/>
          <w:sz w:val="24"/>
          <w:szCs w:val="24"/>
        </w:rPr>
        <w:t>, spending ranges were established. To account for the spending changes</w:t>
      </w:r>
      <w:r w:rsidR="009C0CA6">
        <w:rPr>
          <w:noProof/>
          <w:sz w:val="24"/>
          <w:szCs w:val="24"/>
        </w:rPr>
        <w:t>,</w:t>
      </w:r>
      <w:r w:rsidR="00584798">
        <w:rPr>
          <w:noProof/>
          <w:sz w:val="24"/>
          <w:szCs w:val="24"/>
        </w:rPr>
        <w:t xml:space="preserve"> adjust</w:t>
      </w:r>
      <w:r w:rsidR="009C0CA6">
        <w:rPr>
          <w:noProof/>
          <w:sz w:val="24"/>
          <w:szCs w:val="24"/>
        </w:rPr>
        <w:t>ments were made to the number of estimated persons within the spending range. To calculate the number of persons moving from one range to the next,</w:t>
      </w:r>
      <w:r w:rsidR="00584798">
        <w:rPr>
          <w:noProof/>
          <w:sz w:val="24"/>
          <w:szCs w:val="24"/>
        </w:rPr>
        <w:t xml:space="preserve"> the CPI </w:t>
      </w:r>
      <w:r w:rsidR="003F728A">
        <w:rPr>
          <w:noProof/>
          <w:sz w:val="24"/>
          <w:szCs w:val="24"/>
        </w:rPr>
        <w:t xml:space="preserve">or ADR </w:t>
      </w:r>
      <w:r w:rsidR="00584798">
        <w:rPr>
          <w:noProof/>
          <w:sz w:val="24"/>
          <w:szCs w:val="24"/>
        </w:rPr>
        <w:t xml:space="preserve">rate change was </w:t>
      </w:r>
      <w:r w:rsidR="009C0CA6">
        <w:rPr>
          <w:noProof/>
          <w:sz w:val="24"/>
          <w:szCs w:val="24"/>
        </w:rPr>
        <w:t xml:space="preserve">calculated and </w:t>
      </w:r>
      <w:r w:rsidR="00584798">
        <w:rPr>
          <w:noProof/>
          <w:sz w:val="24"/>
          <w:szCs w:val="24"/>
        </w:rPr>
        <w:t xml:space="preserve">applied to the number of </w:t>
      </w:r>
      <w:r w:rsidR="009C0CA6">
        <w:rPr>
          <w:noProof/>
          <w:sz w:val="24"/>
          <w:szCs w:val="24"/>
        </w:rPr>
        <w:t>people</w:t>
      </w:r>
      <w:r w:rsidR="00584798">
        <w:rPr>
          <w:noProof/>
          <w:sz w:val="24"/>
          <w:szCs w:val="24"/>
        </w:rPr>
        <w:t xml:space="preserve">. For instance, </w:t>
      </w:r>
      <w:r w:rsidR="009C0CA6">
        <w:rPr>
          <w:noProof/>
          <w:sz w:val="24"/>
          <w:szCs w:val="24"/>
        </w:rPr>
        <w:t xml:space="preserve">in the adjacent table, </w:t>
      </w:r>
      <w:r w:rsidR="00584798">
        <w:rPr>
          <w:noProof/>
          <w:sz w:val="24"/>
          <w:szCs w:val="24"/>
        </w:rPr>
        <w:t xml:space="preserve"> </w:t>
      </w:r>
      <w:r w:rsidR="009C0CA6">
        <w:rPr>
          <w:noProof/>
          <w:sz w:val="24"/>
          <w:szCs w:val="24"/>
        </w:rPr>
        <w:t xml:space="preserve">1,349 </w:t>
      </w:r>
      <w:r w:rsidR="00584798">
        <w:rPr>
          <w:noProof/>
          <w:sz w:val="24"/>
          <w:szCs w:val="24"/>
        </w:rPr>
        <w:t xml:space="preserve">intercepts </w:t>
      </w:r>
      <w:r w:rsidR="00DB4EC6">
        <w:rPr>
          <w:noProof/>
          <w:sz w:val="24"/>
          <w:szCs w:val="24"/>
        </w:rPr>
        <w:t xml:space="preserve">(people who filled out an instrument during the survey period) </w:t>
      </w:r>
      <w:r w:rsidR="009C0CA6">
        <w:rPr>
          <w:noProof/>
          <w:sz w:val="24"/>
          <w:szCs w:val="24"/>
        </w:rPr>
        <w:t>spent between $25 and $49 during the event. The CPI indicated a price gain of approximately 4% between the surveyed event and the 2018 event. T</w:t>
      </w:r>
      <w:r w:rsidR="00DB4EC6">
        <w:rPr>
          <w:noProof/>
          <w:sz w:val="24"/>
          <w:szCs w:val="24"/>
        </w:rPr>
        <w:t>o determine price change movement, t</w:t>
      </w:r>
      <w:r w:rsidR="009C0CA6">
        <w:rPr>
          <w:noProof/>
          <w:sz w:val="24"/>
          <w:szCs w:val="24"/>
        </w:rPr>
        <w:t>he CPI rate was multiplied by the 1,349 people in the spending range and subtracted</w:t>
      </w:r>
      <w:r w:rsidR="004F4243">
        <w:rPr>
          <w:noProof/>
          <w:sz w:val="24"/>
          <w:szCs w:val="24"/>
        </w:rPr>
        <w:t xml:space="preserve"> (52)</w:t>
      </w:r>
      <w:r w:rsidR="009C0CA6">
        <w:rPr>
          <w:noProof/>
          <w:sz w:val="24"/>
          <w:szCs w:val="24"/>
        </w:rPr>
        <w:t xml:space="preserve">. </w:t>
      </w:r>
      <w:r w:rsidR="004F4243">
        <w:rPr>
          <w:noProof/>
          <w:sz w:val="24"/>
          <w:szCs w:val="24"/>
        </w:rPr>
        <w:t xml:space="preserve">This assumes 52 people spent more in 2018 and were re-categorized within the $50 - $99 range. </w:t>
      </w:r>
      <w:r w:rsidR="00584798">
        <w:rPr>
          <w:noProof/>
          <w:sz w:val="24"/>
          <w:szCs w:val="24"/>
        </w:rPr>
        <w:t>This offsetting method was applied to each range.</w:t>
      </w:r>
      <w:r w:rsidR="004F4243">
        <w:rPr>
          <w:noProof/>
          <w:sz w:val="24"/>
          <w:szCs w:val="24"/>
        </w:rPr>
        <w:t xml:space="preserve"> This method was applied to </w:t>
      </w:r>
      <w:r w:rsidR="00DB4EC6">
        <w:rPr>
          <w:noProof/>
          <w:sz w:val="24"/>
          <w:szCs w:val="24"/>
        </w:rPr>
        <w:t>all</w:t>
      </w:r>
      <w:r w:rsidR="004F4243">
        <w:rPr>
          <w:noProof/>
          <w:sz w:val="24"/>
          <w:szCs w:val="24"/>
        </w:rPr>
        <w:t xml:space="preserve"> four spending categories and seven of the nine events. The applicable spending categories were </w:t>
      </w:r>
      <w:r w:rsidR="00DB4EC6">
        <w:rPr>
          <w:noProof/>
          <w:sz w:val="24"/>
          <w:szCs w:val="24"/>
        </w:rPr>
        <w:t xml:space="preserve">lodging, </w:t>
      </w:r>
      <w:r w:rsidR="004F4243">
        <w:rPr>
          <w:noProof/>
          <w:sz w:val="24"/>
          <w:szCs w:val="24"/>
        </w:rPr>
        <w:t>fo</w:t>
      </w:r>
      <w:r w:rsidR="00DB4EC6">
        <w:rPr>
          <w:noProof/>
          <w:sz w:val="24"/>
          <w:szCs w:val="24"/>
        </w:rPr>
        <w:t>o</w:t>
      </w:r>
      <w:r w:rsidR="004F4243">
        <w:rPr>
          <w:noProof/>
          <w:sz w:val="24"/>
          <w:szCs w:val="24"/>
        </w:rPr>
        <w:t>d and beverag</w:t>
      </w:r>
      <w:r w:rsidR="00DB4EC6">
        <w:rPr>
          <w:noProof/>
          <w:sz w:val="24"/>
          <w:szCs w:val="24"/>
        </w:rPr>
        <w:t>e</w:t>
      </w:r>
      <w:r w:rsidR="004F4243">
        <w:rPr>
          <w:noProof/>
          <w:sz w:val="24"/>
          <w:szCs w:val="24"/>
        </w:rPr>
        <w:t xml:space="preserve">, entertainment, and other spending. The two original marathon </w:t>
      </w:r>
      <w:r w:rsidR="004F4243">
        <w:rPr>
          <w:noProof/>
          <w:sz w:val="24"/>
          <w:szCs w:val="24"/>
        </w:rPr>
        <w:lastRenderedPageBreak/>
        <w:t xml:space="preserve">spending analyses calculated </w:t>
      </w:r>
      <w:r w:rsidR="004F4243" w:rsidRPr="00DB4EC6">
        <w:rPr>
          <w:i/>
          <w:noProof/>
          <w:sz w:val="24"/>
          <w:szCs w:val="24"/>
        </w:rPr>
        <w:t>average</w:t>
      </w:r>
      <w:r w:rsidR="004F4243">
        <w:rPr>
          <w:noProof/>
          <w:sz w:val="24"/>
          <w:szCs w:val="24"/>
        </w:rPr>
        <w:t xml:space="preserve"> spending. With participation unchanging for both marathons, the CPI was simply applied to the averages to calculate the spending.</w:t>
      </w:r>
      <w:r w:rsidR="004F4243">
        <w:rPr>
          <w:rStyle w:val="FootnoteReference"/>
          <w:noProof/>
          <w:sz w:val="24"/>
          <w:szCs w:val="24"/>
        </w:rPr>
        <w:footnoteReference w:id="4"/>
      </w:r>
    </w:p>
    <w:p w:rsidR="00007321" w:rsidRDefault="00007321" w:rsidP="00592A5F">
      <w:pPr>
        <w:jc w:val="both"/>
        <w:rPr>
          <w:noProof/>
          <w:sz w:val="24"/>
          <w:szCs w:val="24"/>
        </w:rPr>
      </w:pPr>
      <w:r>
        <w:rPr>
          <w:noProof/>
          <w:sz w:val="24"/>
          <w:szCs w:val="24"/>
        </w:rPr>
        <w:t xml:space="preserve">In the </w:t>
      </w:r>
      <w:r>
        <w:rPr>
          <w:i/>
          <w:noProof/>
          <w:sz w:val="24"/>
          <w:szCs w:val="24"/>
        </w:rPr>
        <w:t xml:space="preserve">Festival and Marathon Economic Impact </w:t>
      </w:r>
      <w:r>
        <w:rPr>
          <w:noProof/>
          <w:sz w:val="24"/>
          <w:szCs w:val="24"/>
        </w:rPr>
        <w:t xml:space="preserve">table below, each event is separated and the four spending categories columnized. With the exception of lodging, all columns include overnight and daily visitation spending. The all inclusive columns are F&amp;B, entertainment, and other. While lodging could have rentals for daily participants, the surveys did not </w:t>
      </w:r>
      <w:r w:rsidR="00DF7D17">
        <w:rPr>
          <w:noProof/>
          <w:sz w:val="24"/>
          <w:szCs w:val="24"/>
        </w:rPr>
        <w:t>tabulate any transient lodging by local or regional participants</w:t>
      </w:r>
      <w:r>
        <w:rPr>
          <w:noProof/>
          <w:sz w:val="24"/>
          <w:szCs w:val="24"/>
        </w:rPr>
        <w:t xml:space="preserve">; consequently, lodging </w:t>
      </w:r>
      <w:r w:rsidR="00DF7D17">
        <w:rPr>
          <w:noProof/>
          <w:sz w:val="24"/>
          <w:szCs w:val="24"/>
        </w:rPr>
        <w:t>only reflected overnight out-of-town visitors utilizing all forms of transient lodging (hotels, sharing economy, campground, B&amp;B, and cottage rentals).</w:t>
      </w:r>
    </w:p>
    <w:p w:rsidR="00007321" w:rsidRDefault="00007321" w:rsidP="00592A5F">
      <w:pPr>
        <w:jc w:val="both"/>
        <w:rPr>
          <w:noProof/>
          <w:sz w:val="24"/>
          <w:szCs w:val="24"/>
        </w:rPr>
      </w:pPr>
      <w:r>
        <w:rPr>
          <w:noProof/>
          <w:sz w:val="24"/>
          <w:szCs w:val="24"/>
        </w:rPr>
        <w:t>Each event has three economic impact rows. They are Direct Beneficiary Revenues,</w:t>
      </w:r>
      <w:r w:rsidR="00554F6C">
        <w:rPr>
          <w:noProof/>
          <w:sz w:val="24"/>
          <w:szCs w:val="24"/>
        </w:rPr>
        <w:t xml:space="preserve"> Indirect Beneficiary Revenues, and Induced Ripple Revenues. Typically, input/output modeling categories are direct, indirect, and induced, but the events do not directly retain the citywide event revenues; consequently, the revenues </w:t>
      </w:r>
      <w:r w:rsidR="00DB4EC6">
        <w:rPr>
          <w:noProof/>
          <w:sz w:val="24"/>
          <w:szCs w:val="24"/>
        </w:rPr>
        <w:t>were</w:t>
      </w:r>
      <w:r w:rsidR="00554F6C">
        <w:rPr>
          <w:noProof/>
          <w:sz w:val="24"/>
          <w:szCs w:val="24"/>
        </w:rPr>
        <w:t xml:space="preserve"> relabeled. Direct beneficiary revenues are revenues generated as a result of the event and go </w:t>
      </w:r>
      <w:r w:rsidR="00DB4EC6">
        <w:rPr>
          <w:noProof/>
          <w:sz w:val="24"/>
          <w:szCs w:val="24"/>
        </w:rPr>
        <w:t xml:space="preserve">directly </w:t>
      </w:r>
      <w:r w:rsidR="00554F6C">
        <w:rPr>
          <w:noProof/>
          <w:sz w:val="24"/>
          <w:szCs w:val="24"/>
        </w:rPr>
        <w:t>to a business beneficiary (i.e. hotels, restaurants, retail, etc.). Indirect beneficiary revenues are attributed to direct beneficiary business</w:t>
      </w:r>
      <w:r w:rsidR="00DB4EC6">
        <w:rPr>
          <w:noProof/>
          <w:sz w:val="24"/>
          <w:szCs w:val="24"/>
        </w:rPr>
        <w:t xml:space="preserve"> spending</w:t>
      </w:r>
      <w:r w:rsidR="00554F6C">
        <w:rPr>
          <w:noProof/>
          <w:sz w:val="24"/>
          <w:szCs w:val="24"/>
        </w:rPr>
        <w:t xml:space="preserve">. For instance, a restaurant directly benefits from the sale of prepared food, but the restaurants have to buy the raw food. The raw food distributor is the indirect beneficiary. Lastly, the </w:t>
      </w:r>
      <w:r w:rsidR="002424B2">
        <w:rPr>
          <w:noProof/>
          <w:sz w:val="24"/>
          <w:szCs w:val="24"/>
        </w:rPr>
        <w:t>the restaurant and raw food distributor pay workers for their services, and the workers spend on the economy. They account for the induced ripple revenues.</w:t>
      </w:r>
    </w:p>
    <w:p w:rsidR="002424B2" w:rsidRDefault="002424B2" w:rsidP="00592A5F">
      <w:pPr>
        <w:jc w:val="both"/>
        <w:rPr>
          <w:noProof/>
          <w:sz w:val="24"/>
          <w:szCs w:val="24"/>
        </w:rPr>
      </w:pPr>
      <w:r>
        <w:rPr>
          <w:noProof/>
          <w:sz w:val="24"/>
          <w:szCs w:val="24"/>
        </w:rPr>
        <w:t>To calculate the direct beneficiary spending, the intercept data was used</w:t>
      </w:r>
      <w:r w:rsidR="00DB4EC6">
        <w:rPr>
          <w:noProof/>
          <w:sz w:val="24"/>
          <w:szCs w:val="24"/>
        </w:rPr>
        <w:t>, and the multipliers adjusted</w:t>
      </w:r>
      <w:r>
        <w:rPr>
          <w:noProof/>
          <w:sz w:val="24"/>
          <w:szCs w:val="24"/>
        </w:rPr>
        <w:t xml:space="preserve">. </w:t>
      </w:r>
      <w:r w:rsidR="00C15E5F">
        <w:rPr>
          <w:noProof/>
          <w:sz w:val="24"/>
          <w:szCs w:val="24"/>
        </w:rPr>
        <w:t>For</w:t>
      </w:r>
      <w:r>
        <w:rPr>
          <w:noProof/>
          <w:sz w:val="24"/>
          <w:szCs w:val="24"/>
        </w:rPr>
        <w:t xml:space="preserve"> the indirect and induced spending, the direct revenues were </w:t>
      </w:r>
      <w:r w:rsidR="00C15E5F">
        <w:rPr>
          <w:noProof/>
          <w:sz w:val="24"/>
          <w:szCs w:val="24"/>
        </w:rPr>
        <w:t>input in</w:t>
      </w:r>
      <w:r>
        <w:rPr>
          <w:noProof/>
          <w:sz w:val="24"/>
          <w:szCs w:val="24"/>
        </w:rPr>
        <w:t xml:space="preserve">to </w:t>
      </w:r>
      <w:r w:rsidR="00C15E5F">
        <w:rPr>
          <w:noProof/>
          <w:sz w:val="24"/>
          <w:szCs w:val="24"/>
        </w:rPr>
        <w:t xml:space="preserve">an </w:t>
      </w:r>
      <w:r>
        <w:rPr>
          <w:noProof/>
          <w:sz w:val="24"/>
          <w:szCs w:val="24"/>
        </w:rPr>
        <w:t>IMPLAN input/output software</w:t>
      </w:r>
      <w:r w:rsidR="00C15E5F">
        <w:rPr>
          <w:noProof/>
          <w:sz w:val="24"/>
          <w:szCs w:val="24"/>
        </w:rPr>
        <w:t xml:space="preserve"> package</w:t>
      </w:r>
      <w:r>
        <w:rPr>
          <w:noProof/>
          <w:sz w:val="24"/>
          <w:szCs w:val="24"/>
        </w:rPr>
        <w:t xml:space="preserve">. While IMPLAN is designed to calculate indirect and induced spending at </w:t>
      </w:r>
      <w:r w:rsidR="00DB4EC6">
        <w:rPr>
          <w:noProof/>
          <w:sz w:val="24"/>
          <w:szCs w:val="24"/>
        </w:rPr>
        <w:t>various consumer</w:t>
      </w:r>
      <w:r>
        <w:rPr>
          <w:noProof/>
          <w:sz w:val="24"/>
          <w:szCs w:val="24"/>
        </w:rPr>
        <w:t xml:space="preserve"> level</w:t>
      </w:r>
      <w:r w:rsidR="00DB4EC6">
        <w:rPr>
          <w:noProof/>
          <w:sz w:val="24"/>
          <w:szCs w:val="24"/>
        </w:rPr>
        <w:t>s</w:t>
      </w:r>
      <w:r>
        <w:rPr>
          <w:noProof/>
          <w:sz w:val="24"/>
          <w:szCs w:val="24"/>
        </w:rPr>
        <w:t>, this analysis aggregated all the spending types by event. If a more detailed analysis is needed, it can be done, but it will take extra time to run 36 additional models.</w:t>
      </w:r>
      <w:r w:rsidR="00C15E5F">
        <w:rPr>
          <w:noProof/>
          <w:sz w:val="24"/>
          <w:szCs w:val="24"/>
        </w:rPr>
        <w:t xml:space="preserve"> All </w:t>
      </w:r>
      <w:r w:rsidR="00DB4EC6">
        <w:rPr>
          <w:noProof/>
          <w:sz w:val="24"/>
          <w:szCs w:val="24"/>
        </w:rPr>
        <w:t xml:space="preserve">IMPLAN </w:t>
      </w:r>
      <w:r w:rsidR="00C15E5F">
        <w:rPr>
          <w:noProof/>
          <w:sz w:val="24"/>
          <w:szCs w:val="24"/>
        </w:rPr>
        <w:t>categorical outputs are based upon City of Virginia Beach specific multipliers.</w:t>
      </w:r>
    </w:p>
    <w:p w:rsidR="002424B2" w:rsidRDefault="00393CCE" w:rsidP="00592A5F">
      <w:pPr>
        <w:jc w:val="both"/>
        <w:rPr>
          <w:noProof/>
          <w:sz w:val="24"/>
          <w:szCs w:val="24"/>
        </w:rPr>
      </w:pPr>
      <w:r>
        <w:rPr>
          <w:noProof/>
          <w:sz w:val="24"/>
          <w:szCs w:val="24"/>
        </w:rPr>
        <w:t xml:space="preserve">In review of the events prescribed, total direct revenues generated were $89.7 million, indirect $25.2 million, and induced $23.8 million for a grand total of $138.6 million. The week-long East Coast Surfing Championship generated the greatest </w:t>
      </w:r>
      <w:r w:rsidR="00F63C63">
        <w:rPr>
          <w:noProof/>
          <w:sz w:val="24"/>
          <w:szCs w:val="24"/>
        </w:rPr>
        <w:t xml:space="preserve">total </w:t>
      </w:r>
      <w:r>
        <w:rPr>
          <w:noProof/>
          <w:sz w:val="24"/>
          <w:szCs w:val="24"/>
        </w:rPr>
        <w:t xml:space="preserve">economic impact </w:t>
      </w:r>
      <w:r w:rsidR="00F63C63">
        <w:rPr>
          <w:noProof/>
          <w:sz w:val="24"/>
          <w:szCs w:val="24"/>
        </w:rPr>
        <w:t xml:space="preserve">(direct + indirect + induced) </w:t>
      </w:r>
      <w:r>
        <w:rPr>
          <w:noProof/>
          <w:sz w:val="24"/>
          <w:szCs w:val="24"/>
        </w:rPr>
        <w:t xml:space="preserve">at $25.9 million. It was followed by the Neptune Festival at $19.2 million and the Shamrock Marathon at $18.2 million. The category with the greatest direct spending was </w:t>
      </w:r>
      <w:r w:rsidR="00F63C63">
        <w:rPr>
          <w:noProof/>
          <w:sz w:val="24"/>
          <w:szCs w:val="24"/>
        </w:rPr>
        <w:t>F&amp;B</w:t>
      </w:r>
      <w:r>
        <w:rPr>
          <w:noProof/>
          <w:sz w:val="24"/>
          <w:szCs w:val="24"/>
        </w:rPr>
        <w:t xml:space="preserve"> at $29.8 million </w:t>
      </w:r>
      <w:r w:rsidR="00F63C63">
        <w:rPr>
          <w:noProof/>
          <w:sz w:val="24"/>
          <w:szCs w:val="24"/>
        </w:rPr>
        <w:t>but</w:t>
      </w:r>
      <w:r>
        <w:rPr>
          <w:noProof/>
          <w:sz w:val="24"/>
          <w:szCs w:val="24"/>
        </w:rPr>
        <w:t xml:space="preserve"> was closely followed by lodging at $29.7 million.</w:t>
      </w:r>
    </w:p>
    <w:p w:rsidR="00353823" w:rsidRDefault="00356DB7" w:rsidP="00353823">
      <w:pPr>
        <w:jc w:val="center"/>
        <w:rPr>
          <w:noProof/>
          <w:sz w:val="24"/>
          <w:szCs w:val="24"/>
        </w:rPr>
      </w:pPr>
      <w:r w:rsidRPr="00356DB7">
        <w:rPr>
          <w:noProof/>
        </w:rPr>
        <w:lastRenderedPageBreak/>
        <w:drawing>
          <wp:inline distT="0" distB="0" distL="0" distR="0">
            <wp:extent cx="4925291" cy="8131862"/>
            <wp:effectExtent l="0" t="0" r="889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8107" cy="8153021"/>
                    </a:xfrm>
                    <a:prstGeom prst="rect">
                      <a:avLst/>
                    </a:prstGeom>
                    <a:noFill/>
                    <a:ln>
                      <a:noFill/>
                    </a:ln>
                  </pic:spPr>
                </pic:pic>
              </a:graphicData>
            </a:graphic>
          </wp:inline>
        </w:drawing>
      </w:r>
    </w:p>
    <w:p w:rsidR="00441E07" w:rsidRDefault="00441E07" w:rsidP="00441E07">
      <w:pPr>
        <w:rPr>
          <w:color w:val="948A54" w:themeColor="background2" w:themeShade="80"/>
          <w:sz w:val="32"/>
          <w:szCs w:val="32"/>
        </w:rPr>
      </w:pPr>
      <w:r w:rsidRPr="00EE168E">
        <w:rPr>
          <w:noProof/>
          <w:color w:val="948A54" w:themeColor="background2" w:themeShade="80"/>
          <w:sz w:val="32"/>
          <w:szCs w:val="32"/>
        </w:rPr>
        <w:lastRenderedPageBreak/>
        <mc:AlternateContent>
          <mc:Choice Requires="wps">
            <w:drawing>
              <wp:anchor distT="0" distB="0" distL="114300" distR="114300" simplePos="0" relativeHeight="251651584" behindDoc="0" locked="0" layoutInCell="1" allowOverlap="1" wp14:anchorId="6B423948" wp14:editId="669C7132">
                <wp:simplePos x="0" y="0"/>
                <wp:positionH relativeFrom="column">
                  <wp:posOffset>0</wp:posOffset>
                </wp:positionH>
                <wp:positionV relativeFrom="paragraph">
                  <wp:posOffset>285750</wp:posOffset>
                </wp:positionV>
                <wp:extent cx="5886450" cy="0"/>
                <wp:effectExtent l="38100" t="38100" r="57150" b="95250"/>
                <wp:wrapNone/>
                <wp:docPr id="640" name="Straight Connector 640"/>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38E39" id="Straight Connector 64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" strokecolor="#17365d [2415]" strokeweight="2pt">
                <v:shadow on="t" color="black" opacity="24903f" origin=",.5" offset="0,.55556mm"/>
              </v:line>
            </w:pict>
          </mc:Fallback>
        </mc:AlternateContent>
      </w:r>
      <w:r w:rsidR="00393CCE">
        <w:rPr>
          <w:color w:val="948A54" w:themeColor="background2" w:themeShade="80"/>
          <w:sz w:val="32"/>
          <w:szCs w:val="32"/>
        </w:rPr>
        <w:t>Fiscal</w:t>
      </w:r>
      <w:r>
        <w:rPr>
          <w:color w:val="948A54" w:themeColor="background2" w:themeShade="80"/>
          <w:sz w:val="32"/>
          <w:szCs w:val="32"/>
        </w:rPr>
        <w:t xml:space="preserve"> Impact</w:t>
      </w:r>
    </w:p>
    <w:p w:rsidR="009C3F3F" w:rsidRDefault="002E15B9" w:rsidP="00FE6DBD">
      <w:pPr>
        <w:jc w:val="both"/>
        <w:rPr>
          <w:noProof/>
          <w:sz w:val="24"/>
          <w:szCs w:val="24"/>
        </w:rPr>
      </w:pPr>
      <w:r w:rsidRPr="002E15B9">
        <w:rPr>
          <w:noProof/>
          <w:sz w:val="24"/>
          <w:szCs w:val="24"/>
        </w:rPr>
        <w:t xml:space="preserve">Once the economic impact </w:t>
      </w:r>
      <w:r w:rsidR="00F63C63">
        <w:rPr>
          <w:noProof/>
          <w:sz w:val="24"/>
          <w:szCs w:val="24"/>
        </w:rPr>
        <w:t>was generated</w:t>
      </w:r>
      <w:r>
        <w:rPr>
          <w:noProof/>
          <w:sz w:val="24"/>
          <w:szCs w:val="24"/>
        </w:rPr>
        <w:t xml:space="preserve">, this enabled </w:t>
      </w:r>
      <w:r w:rsidR="00F63C63">
        <w:rPr>
          <w:noProof/>
          <w:sz w:val="24"/>
          <w:szCs w:val="24"/>
        </w:rPr>
        <w:t xml:space="preserve">the </w:t>
      </w:r>
      <w:r>
        <w:rPr>
          <w:noProof/>
          <w:sz w:val="24"/>
          <w:szCs w:val="24"/>
        </w:rPr>
        <w:t xml:space="preserve">tax revenue </w:t>
      </w:r>
      <w:r w:rsidR="00F63C63">
        <w:rPr>
          <w:noProof/>
          <w:sz w:val="24"/>
          <w:szCs w:val="24"/>
        </w:rPr>
        <w:t>calculations</w:t>
      </w:r>
      <w:r>
        <w:rPr>
          <w:noProof/>
          <w:sz w:val="24"/>
          <w:szCs w:val="24"/>
        </w:rPr>
        <w:t>.</w:t>
      </w:r>
    </w:p>
    <w:p w:rsidR="002E15B9" w:rsidRDefault="002E15B9" w:rsidP="002E15B9">
      <w:pPr>
        <w:jc w:val="both"/>
        <w:rPr>
          <w:sz w:val="24"/>
          <w:szCs w:val="24"/>
        </w:rPr>
      </w:pPr>
      <w:r>
        <w:rPr>
          <w:sz w:val="24"/>
          <w:szCs w:val="24"/>
        </w:rPr>
        <w:t xml:space="preserve">For both the surveyed analysis and the 2018 estimate, the </w:t>
      </w:r>
      <w:r w:rsidR="00356DB7">
        <w:rPr>
          <w:sz w:val="24"/>
          <w:szCs w:val="24"/>
        </w:rPr>
        <w:t>transient lodging</w:t>
      </w:r>
      <w:r>
        <w:rPr>
          <w:sz w:val="24"/>
          <w:szCs w:val="24"/>
        </w:rPr>
        <w:t xml:space="preserve"> tax rate was 8.0% plus a $1.00 per room per night fee</w:t>
      </w:r>
      <w:r w:rsidR="00356DB7">
        <w:rPr>
          <w:sz w:val="24"/>
          <w:szCs w:val="24"/>
        </w:rPr>
        <w:t xml:space="preserve"> for hotels</w:t>
      </w:r>
      <w:r>
        <w:rPr>
          <w:sz w:val="24"/>
          <w:szCs w:val="24"/>
        </w:rPr>
        <w:t xml:space="preserve">. </w:t>
      </w:r>
      <w:r w:rsidR="00356DB7">
        <w:rPr>
          <w:sz w:val="24"/>
          <w:szCs w:val="24"/>
        </w:rPr>
        <w:t xml:space="preserve">The 8% rate was assumed to apply to all forms of transient lodging (hotels, campgrounds, sharing economy rentals, B&amp;Bs, and cottages). </w:t>
      </w:r>
      <w:r>
        <w:rPr>
          <w:sz w:val="24"/>
          <w:szCs w:val="24"/>
        </w:rPr>
        <w:t xml:space="preserve">When a hotel room is acquired, the lodger is subject to </w:t>
      </w:r>
      <w:r w:rsidR="0002435B">
        <w:rPr>
          <w:sz w:val="24"/>
          <w:szCs w:val="24"/>
        </w:rPr>
        <w:t>these taxes and the sales tax. Where lodging taxes are reported, sales tax</w:t>
      </w:r>
      <w:r w:rsidR="00F63C63">
        <w:rPr>
          <w:sz w:val="24"/>
          <w:szCs w:val="24"/>
        </w:rPr>
        <w:t>es are excluded</w:t>
      </w:r>
      <w:r w:rsidR="0002435B">
        <w:rPr>
          <w:sz w:val="24"/>
          <w:szCs w:val="24"/>
        </w:rPr>
        <w:t xml:space="preserve">. Because </w:t>
      </w:r>
      <w:r w:rsidR="0002435B">
        <w:rPr>
          <w:i/>
          <w:sz w:val="24"/>
          <w:szCs w:val="24"/>
        </w:rPr>
        <w:t>O</w:t>
      </w:r>
      <w:r w:rsidR="0002435B" w:rsidRPr="0002435B">
        <w:rPr>
          <w:i/>
          <w:sz w:val="24"/>
          <w:szCs w:val="24"/>
        </w:rPr>
        <w:t>ther</w:t>
      </w:r>
      <w:r w:rsidR="0002435B">
        <w:rPr>
          <w:sz w:val="24"/>
          <w:szCs w:val="24"/>
        </w:rPr>
        <w:t xml:space="preserve"> spending is primarily associated with retail</w:t>
      </w:r>
      <w:r w:rsidR="00F63C63">
        <w:rPr>
          <w:sz w:val="24"/>
          <w:szCs w:val="24"/>
        </w:rPr>
        <w:t>,</w:t>
      </w:r>
      <w:r w:rsidR="0002435B">
        <w:rPr>
          <w:sz w:val="24"/>
          <w:szCs w:val="24"/>
        </w:rPr>
        <w:t xml:space="preserve"> and </w:t>
      </w:r>
      <w:r w:rsidR="00F63C63">
        <w:rPr>
          <w:sz w:val="24"/>
          <w:szCs w:val="24"/>
        </w:rPr>
        <w:t>retail is solely sales tax oriented,</w:t>
      </w:r>
      <w:r w:rsidR="0002435B">
        <w:rPr>
          <w:sz w:val="24"/>
          <w:szCs w:val="24"/>
        </w:rPr>
        <w:t xml:space="preserve"> all sales tax </w:t>
      </w:r>
      <w:r w:rsidR="00F63C63">
        <w:rPr>
          <w:sz w:val="24"/>
          <w:szCs w:val="24"/>
        </w:rPr>
        <w:t xml:space="preserve">are compiled together in the </w:t>
      </w:r>
      <w:r w:rsidR="00F63C63" w:rsidRPr="00F63C63">
        <w:rPr>
          <w:i/>
          <w:sz w:val="24"/>
          <w:szCs w:val="24"/>
        </w:rPr>
        <w:t>Other</w:t>
      </w:r>
      <w:r w:rsidR="00F63C63">
        <w:rPr>
          <w:sz w:val="24"/>
          <w:szCs w:val="24"/>
        </w:rPr>
        <w:t xml:space="preserve"> category; consequently,</w:t>
      </w:r>
      <w:r w:rsidR="0002435B">
        <w:rPr>
          <w:sz w:val="24"/>
          <w:szCs w:val="24"/>
        </w:rPr>
        <w:t xml:space="preserve"> lodging s</w:t>
      </w:r>
      <w:r>
        <w:rPr>
          <w:sz w:val="24"/>
          <w:szCs w:val="24"/>
        </w:rPr>
        <w:t xml:space="preserve">ales tax revenues are </w:t>
      </w:r>
      <w:r w:rsidR="0002435B">
        <w:rPr>
          <w:sz w:val="24"/>
          <w:szCs w:val="24"/>
        </w:rPr>
        <w:t>includ</w:t>
      </w:r>
      <w:r>
        <w:rPr>
          <w:sz w:val="24"/>
          <w:szCs w:val="24"/>
        </w:rPr>
        <w:t xml:space="preserve">ed in the </w:t>
      </w:r>
      <w:r w:rsidRPr="00FF2E59">
        <w:rPr>
          <w:i/>
          <w:sz w:val="24"/>
          <w:szCs w:val="24"/>
        </w:rPr>
        <w:t>Other</w:t>
      </w:r>
      <w:r>
        <w:rPr>
          <w:sz w:val="24"/>
          <w:szCs w:val="24"/>
        </w:rPr>
        <w:t xml:space="preserve"> spending category.</w:t>
      </w:r>
    </w:p>
    <w:p w:rsidR="002E15B9" w:rsidRDefault="002E15B9" w:rsidP="002E15B9">
      <w:pPr>
        <w:jc w:val="both"/>
        <w:rPr>
          <w:sz w:val="24"/>
          <w:szCs w:val="24"/>
        </w:rPr>
      </w:pPr>
      <w:r>
        <w:rPr>
          <w:sz w:val="24"/>
          <w:szCs w:val="24"/>
        </w:rPr>
        <w:t xml:space="preserve">When lodgers were queried about transient spending, they were not asked to exclude the lodging tax, sales tax, and flat fees; consequently, lodgers likely responded with the estimated aggregate hotel transient cost plus all taxes and fees. To derive the lodging tax impact, a rate of 7.04% was applied to the reported spending. </w:t>
      </w:r>
      <w:r w:rsidR="00F63C63">
        <w:rPr>
          <w:sz w:val="24"/>
          <w:szCs w:val="24"/>
        </w:rPr>
        <w:t xml:space="preserve">The adjustment aligns actual spending excluding taxes from intercept responses. </w:t>
      </w:r>
      <w:r>
        <w:rPr>
          <w:sz w:val="24"/>
          <w:szCs w:val="24"/>
        </w:rPr>
        <w:t xml:space="preserve">The discounted rate </w:t>
      </w:r>
      <w:r w:rsidR="00F63C63">
        <w:rPr>
          <w:sz w:val="24"/>
          <w:szCs w:val="24"/>
        </w:rPr>
        <w:t>was</w:t>
      </w:r>
      <w:r w:rsidR="0002435B">
        <w:rPr>
          <w:sz w:val="24"/>
          <w:szCs w:val="24"/>
        </w:rPr>
        <w:t xml:space="preserve"> not apply to</w:t>
      </w:r>
      <w:r>
        <w:rPr>
          <w:sz w:val="24"/>
          <w:szCs w:val="24"/>
        </w:rPr>
        <w:t xml:space="preserve"> the sales tax</w:t>
      </w:r>
      <w:r w:rsidR="00F63C63">
        <w:rPr>
          <w:sz w:val="24"/>
          <w:szCs w:val="24"/>
        </w:rPr>
        <w:t xml:space="preserve"> or</w:t>
      </w:r>
      <w:r>
        <w:rPr>
          <w:sz w:val="24"/>
          <w:szCs w:val="24"/>
        </w:rPr>
        <w:t xml:space="preserve"> the </w:t>
      </w:r>
      <w:r w:rsidR="00F63C63">
        <w:rPr>
          <w:sz w:val="24"/>
          <w:szCs w:val="24"/>
        </w:rPr>
        <w:t xml:space="preserve">lodging </w:t>
      </w:r>
      <w:r>
        <w:rPr>
          <w:sz w:val="24"/>
          <w:szCs w:val="24"/>
        </w:rPr>
        <w:t>flat fee.</w:t>
      </w:r>
    </w:p>
    <w:p w:rsidR="0002435B" w:rsidRDefault="0002435B" w:rsidP="0002435B">
      <w:pPr>
        <w:jc w:val="both"/>
        <w:rPr>
          <w:sz w:val="24"/>
          <w:szCs w:val="24"/>
        </w:rPr>
      </w:pPr>
      <w:r>
        <w:rPr>
          <w:sz w:val="24"/>
          <w:szCs w:val="24"/>
        </w:rPr>
        <w:t>For both the surveyed analysis and the 2018 estimate, the meal tax rate was 5.5%. Like the lodging tax calculation, the reported tax revenues exclude sales tax</w:t>
      </w:r>
      <w:r w:rsidR="00F63C63">
        <w:rPr>
          <w:sz w:val="24"/>
          <w:szCs w:val="24"/>
        </w:rPr>
        <w:t>es and are adjusted to align actual sales with responses</w:t>
      </w:r>
      <w:r>
        <w:rPr>
          <w:sz w:val="24"/>
          <w:szCs w:val="24"/>
        </w:rPr>
        <w:t xml:space="preserve">. </w:t>
      </w:r>
      <w:r w:rsidR="00F63C63">
        <w:rPr>
          <w:sz w:val="24"/>
          <w:szCs w:val="24"/>
        </w:rPr>
        <w:t>Meal s</w:t>
      </w:r>
      <w:r>
        <w:rPr>
          <w:sz w:val="24"/>
          <w:szCs w:val="24"/>
        </w:rPr>
        <w:t xml:space="preserve">ale taxes are aggregated within the </w:t>
      </w:r>
      <w:r w:rsidRPr="000A3C8F">
        <w:rPr>
          <w:i/>
          <w:sz w:val="24"/>
          <w:szCs w:val="24"/>
        </w:rPr>
        <w:t>Other</w:t>
      </w:r>
      <w:r>
        <w:rPr>
          <w:sz w:val="24"/>
          <w:szCs w:val="24"/>
        </w:rPr>
        <w:t xml:space="preserve"> spending category.</w:t>
      </w:r>
    </w:p>
    <w:p w:rsidR="0002435B" w:rsidRDefault="0002435B" w:rsidP="0002435B">
      <w:pPr>
        <w:jc w:val="both"/>
        <w:rPr>
          <w:sz w:val="24"/>
          <w:szCs w:val="24"/>
        </w:rPr>
      </w:pPr>
      <w:r>
        <w:rPr>
          <w:sz w:val="24"/>
          <w:szCs w:val="24"/>
        </w:rPr>
        <w:t xml:space="preserve">When attendees were queried about F&amp;B spending, most did not exclude the meal tax, sales tax, or tips; consequently, attendees likely responded with the aggregate F&amp;B cost plus all taxes and tips.  To derive the F&amp;B tax impact, a rate of 4.58% was applied. The discounted rate excludes sales tax and tips. To balance for non-tipping purchases and heavy tipping, a 10% </w:t>
      </w:r>
      <w:r w:rsidR="00A83AD5">
        <w:rPr>
          <w:sz w:val="24"/>
          <w:szCs w:val="24"/>
        </w:rPr>
        <w:t xml:space="preserve">average </w:t>
      </w:r>
      <w:r>
        <w:rPr>
          <w:sz w:val="24"/>
          <w:szCs w:val="24"/>
        </w:rPr>
        <w:t>tip rate was used to calculate the reduced rate.</w:t>
      </w:r>
    </w:p>
    <w:p w:rsidR="0002435B" w:rsidRDefault="0002435B" w:rsidP="0002435B">
      <w:pPr>
        <w:jc w:val="both"/>
        <w:rPr>
          <w:sz w:val="24"/>
          <w:szCs w:val="24"/>
        </w:rPr>
      </w:pPr>
      <w:r w:rsidRPr="002E2855">
        <w:rPr>
          <w:sz w:val="24"/>
          <w:szCs w:val="24"/>
        </w:rPr>
        <w:t xml:space="preserve">At the time of </w:t>
      </w:r>
      <w:r>
        <w:rPr>
          <w:sz w:val="24"/>
          <w:szCs w:val="24"/>
        </w:rPr>
        <w:t xml:space="preserve">both </w:t>
      </w:r>
      <w:r w:rsidRPr="002E2855">
        <w:rPr>
          <w:sz w:val="24"/>
          <w:szCs w:val="24"/>
        </w:rPr>
        <w:t>survey</w:t>
      </w:r>
      <w:r>
        <w:rPr>
          <w:sz w:val="24"/>
          <w:szCs w:val="24"/>
        </w:rPr>
        <w:t>s</w:t>
      </w:r>
      <w:r w:rsidRPr="002E2855">
        <w:rPr>
          <w:sz w:val="24"/>
          <w:szCs w:val="24"/>
        </w:rPr>
        <w:t xml:space="preserve">, </w:t>
      </w:r>
      <w:r>
        <w:rPr>
          <w:sz w:val="24"/>
          <w:szCs w:val="24"/>
        </w:rPr>
        <w:t xml:space="preserve">dependent upon the type of entertainment, </w:t>
      </w:r>
      <w:r w:rsidRPr="002E2855">
        <w:rPr>
          <w:sz w:val="24"/>
          <w:szCs w:val="24"/>
        </w:rPr>
        <w:t xml:space="preserve">the tax rate was </w:t>
      </w:r>
      <w:r>
        <w:rPr>
          <w:sz w:val="24"/>
          <w:szCs w:val="24"/>
        </w:rPr>
        <w:t>either 5</w:t>
      </w:r>
      <w:r w:rsidRPr="002E2855">
        <w:rPr>
          <w:sz w:val="24"/>
          <w:szCs w:val="24"/>
        </w:rPr>
        <w:t>%</w:t>
      </w:r>
      <w:r>
        <w:rPr>
          <w:sz w:val="24"/>
          <w:szCs w:val="24"/>
        </w:rPr>
        <w:t xml:space="preserve"> or 10%</w:t>
      </w:r>
      <w:r w:rsidRPr="002E2855">
        <w:rPr>
          <w:sz w:val="24"/>
          <w:szCs w:val="24"/>
        </w:rPr>
        <w:t>.</w:t>
      </w:r>
      <w:r>
        <w:rPr>
          <w:sz w:val="24"/>
          <w:szCs w:val="24"/>
        </w:rPr>
        <w:t xml:space="preserve"> Because the respondents didn’t describe the type of activity, the me</w:t>
      </w:r>
      <w:r w:rsidR="00A83AD5">
        <w:rPr>
          <w:sz w:val="24"/>
          <w:szCs w:val="24"/>
        </w:rPr>
        <w:t>di</w:t>
      </w:r>
      <w:r>
        <w:rPr>
          <w:sz w:val="24"/>
          <w:szCs w:val="24"/>
        </w:rPr>
        <w:t>an of 7.5% was used to calculate the tax revenue.</w:t>
      </w:r>
    </w:p>
    <w:p w:rsidR="0002435B" w:rsidRDefault="0002435B" w:rsidP="0002435B">
      <w:pPr>
        <w:jc w:val="both"/>
        <w:rPr>
          <w:sz w:val="24"/>
          <w:szCs w:val="24"/>
        </w:rPr>
      </w:pPr>
      <w:r w:rsidRPr="002E2855">
        <w:rPr>
          <w:sz w:val="24"/>
          <w:szCs w:val="24"/>
        </w:rPr>
        <w:t xml:space="preserve">When attendees were queried about </w:t>
      </w:r>
      <w:r>
        <w:rPr>
          <w:sz w:val="24"/>
          <w:szCs w:val="24"/>
        </w:rPr>
        <w:t>entertainment</w:t>
      </w:r>
      <w:r w:rsidRPr="002E2855">
        <w:rPr>
          <w:sz w:val="24"/>
          <w:szCs w:val="24"/>
        </w:rPr>
        <w:t xml:space="preserve"> spending, </w:t>
      </w:r>
      <w:r>
        <w:rPr>
          <w:sz w:val="24"/>
          <w:szCs w:val="24"/>
        </w:rPr>
        <w:t xml:space="preserve">they </w:t>
      </w:r>
      <w:r w:rsidR="00A83AD5">
        <w:rPr>
          <w:sz w:val="24"/>
          <w:szCs w:val="24"/>
        </w:rPr>
        <w:t xml:space="preserve">likely </w:t>
      </w:r>
      <w:r w:rsidRPr="002E2855">
        <w:rPr>
          <w:sz w:val="24"/>
          <w:szCs w:val="24"/>
        </w:rPr>
        <w:t xml:space="preserve">did not exclude the </w:t>
      </w:r>
      <w:r>
        <w:rPr>
          <w:sz w:val="24"/>
          <w:szCs w:val="24"/>
        </w:rPr>
        <w:t>a</w:t>
      </w:r>
      <w:r w:rsidR="00A83AD5">
        <w:rPr>
          <w:sz w:val="24"/>
          <w:szCs w:val="24"/>
        </w:rPr>
        <w:t>dmission</w:t>
      </w:r>
      <w:r w:rsidRPr="002E2855">
        <w:rPr>
          <w:sz w:val="24"/>
          <w:szCs w:val="24"/>
        </w:rPr>
        <w:t xml:space="preserve"> tax; consequently, to derive the </w:t>
      </w:r>
      <w:r>
        <w:rPr>
          <w:sz w:val="24"/>
          <w:szCs w:val="24"/>
        </w:rPr>
        <w:t>entertainment</w:t>
      </w:r>
      <w:r w:rsidRPr="002E2855">
        <w:rPr>
          <w:sz w:val="24"/>
          <w:szCs w:val="24"/>
        </w:rPr>
        <w:t xml:space="preserve"> </w:t>
      </w:r>
      <w:r>
        <w:rPr>
          <w:sz w:val="24"/>
          <w:szCs w:val="24"/>
        </w:rPr>
        <w:t xml:space="preserve">tax </w:t>
      </w:r>
      <w:r w:rsidRPr="002E2855">
        <w:rPr>
          <w:sz w:val="24"/>
          <w:szCs w:val="24"/>
        </w:rPr>
        <w:t xml:space="preserve">impact, a rate of </w:t>
      </w:r>
      <w:r>
        <w:rPr>
          <w:sz w:val="24"/>
          <w:szCs w:val="24"/>
        </w:rPr>
        <w:t>6.98</w:t>
      </w:r>
      <w:r w:rsidRPr="002E2855">
        <w:rPr>
          <w:sz w:val="24"/>
          <w:szCs w:val="24"/>
        </w:rPr>
        <w:t xml:space="preserve">% was applied to the reported </w:t>
      </w:r>
      <w:r>
        <w:rPr>
          <w:sz w:val="24"/>
          <w:szCs w:val="24"/>
        </w:rPr>
        <w:t>entertainment</w:t>
      </w:r>
      <w:r w:rsidRPr="002E2855">
        <w:rPr>
          <w:sz w:val="24"/>
          <w:szCs w:val="24"/>
        </w:rPr>
        <w:t xml:space="preserve"> spending. </w:t>
      </w:r>
    </w:p>
    <w:p w:rsidR="0002435B" w:rsidRDefault="0002435B" w:rsidP="0002435B">
      <w:pPr>
        <w:jc w:val="both"/>
        <w:rPr>
          <w:sz w:val="24"/>
          <w:szCs w:val="24"/>
        </w:rPr>
      </w:pPr>
      <w:r w:rsidRPr="00E9465C">
        <w:rPr>
          <w:sz w:val="24"/>
          <w:szCs w:val="24"/>
        </w:rPr>
        <w:t>The tax revenues for th</w:t>
      </w:r>
      <w:r w:rsidR="00A83AD5">
        <w:rPr>
          <w:sz w:val="24"/>
          <w:szCs w:val="24"/>
        </w:rPr>
        <w:t>e Other</w:t>
      </w:r>
      <w:r w:rsidRPr="00E9465C">
        <w:rPr>
          <w:sz w:val="24"/>
          <w:szCs w:val="24"/>
        </w:rPr>
        <w:t xml:space="preserve"> spending category represent all sale taxes collected (includ</w:t>
      </w:r>
      <w:r w:rsidR="00A83AD5">
        <w:rPr>
          <w:sz w:val="24"/>
          <w:szCs w:val="24"/>
        </w:rPr>
        <w:t xml:space="preserve">es </w:t>
      </w:r>
      <w:r w:rsidRPr="00E9465C">
        <w:rPr>
          <w:sz w:val="24"/>
          <w:szCs w:val="24"/>
        </w:rPr>
        <w:t>sale taxes associated with lodging and F&amp;B). While fees were also included in this estimate (i.e.</w:t>
      </w:r>
      <w:r>
        <w:rPr>
          <w:sz w:val="24"/>
          <w:szCs w:val="24"/>
        </w:rPr>
        <w:t xml:space="preserve"> parking), the survey did not differentiate between types of </w:t>
      </w:r>
      <w:r w:rsidR="00C92DD6">
        <w:rPr>
          <w:i/>
          <w:sz w:val="24"/>
          <w:szCs w:val="24"/>
        </w:rPr>
        <w:t xml:space="preserve">Other </w:t>
      </w:r>
      <w:r>
        <w:rPr>
          <w:sz w:val="24"/>
          <w:szCs w:val="24"/>
        </w:rPr>
        <w:t xml:space="preserve">spending. By combining all sales tax within this category and excluding fees, an aggregate sales tax assessment </w:t>
      </w:r>
      <w:r w:rsidR="00C92DD6">
        <w:rPr>
          <w:sz w:val="24"/>
          <w:szCs w:val="24"/>
        </w:rPr>
        <w:t>was</w:t>
      </w:r>
      <w:r>
        <w:rPr>
          <w:sz w:val="24"/>
          <w:szCs w:val="24"/>
        </w:rPr>
        <w:t xml:space="preserve"> observed.</w:t>
      </w:r>
    </w:p>
    <w:p w:rsidR="001A7D23" w:rsidRDefault="00356DB7" w:rsidP="001A7D23">
      <w:pPr>
        <w:jc w:val="center"/>
        <w:rPr>
          <w:noProof/>
          <w:sz w:val="24"/>
          <w:szCs w:val="24"/>
        </w:rPr>
      </w:pPr>
      <w:r w:rsidRPr="00356DB7">
        <w:rPr>
          <w:noProof/>
        </w:rPr>
        <w:lastRenderedPageBreak/>
        <w:drawing>
          <wp:inline distT="0" distB="0" distL="0" distR="0">
            <wp:extent cx="4946073" cy="8136671"/>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376" cy="8148686"/>
                    </a:xfrm>
                    <a:prstGeom prst="rect">
                      <a:avLst/>
                    </a:prstGeom>
                    <a:noFill/>
                    <a:ln>
                      <a:noFill/>
                    </a:ln>
                  </pic:spPr>
                </pic:pic>
              </a:graphicData>
            </a:graphic>
          </wp:inline>
        </w:drawing>
      </w:r>
    </w:p>
    <w:p w:rsidR="009725D9" w:rsidRDefault="009725D9" w:rsidP="00A83AD5">
      <w:pPr>
        <w:jc w:val="both"/>
        <w:rPr>
          <w:sz w:val="24"/>
          <w:szCs w:val="24"/>
        </w:rPr>
      </w:pPr>
      <w:r>
        <w:rPr>
          <w:sz w:val="24"/>
          <w:szCs w:val="24"/>
        </w:rPr>
        <w:lastRenderedPageBreak/>
        <w:t xml:space="preserve">Using the economic model and IMPLAN data, business permit and occupational license (BPOL) fees were estimated. The BPOL category added $247,000 to the total tax revenue collection (see the </w:t>
      </w:r>
      <w:r>
        <w:rPr>
          <w:i/>
          <w:sz w:val="24"/>
          <w:szCs w:val="24"/>
        </w:rPr>
        <w:t xml:space="preserve">Festival and Marathon Fiscal Impact </w:t>
      </w:r>
      <w:r w:rsidRPr="00C15E5F">
        <w:rPr>
          <w:sz w:val="24"/>
          <w:szCs w:val="24"/>
        </w:rPr>
        <w:t xml:space="preserve">table </w:t>
      </w:r>
      <w:r>
        <w:rPr>
          <w:sz w:val="24"/>
          <w:szCs w:val="24"/>
        </w:rPr>
        <w:t>above</w:t>
      </w:r>
      <w:r w:rsidRPr="00C15E5F">
        <w:rPr>
          <w:sz w:val="24"/>
          <w:szCs w:val="24"/>
        </w:rPr>
        <w:t>)</w:t>
      </w:r>
      <w:r>
        <w:rPr>
          <w:sz w:val="24"/>
          <w:szCs w:val="24"/>
        </w:rPr>
        <w:t>.</w:t>
      </w:r>
    </w:p>
    <w:p w:rsidR="00A83AD5" w:rsidRPr="00C15E5F" w:rsidRDefault="00A83AD5" w:rsidP="00A83AD5">
      <w:pPr>
        <w:jc w:val="both"/>
        <w:rPr>
          <w:sz w:val="24"/>
          <w:szCs w:val="24"/>
        </w:rPr>
      </w:pPr>
      <w:r>
        <w:rPr>
          <w:sz w:val="24"/>
          <w:szCs w:val="24"/>
        </w:rPr>
        <w:t>Total taxes for the nine 2018 events was $5.9 million and the largest revenue generating event was the East Coast Surfing Championship at $1.1 million.</w:t>
      </w:r>
    </w:p>
    <w:p w:rsidR="00F063E1" w:rsidRDefault="00F063E1" w:rsidP="00F063E1">
      <w:pPr>
        <w:rPr>
          <w:color w:val="948A54" w:themeColor="background2" w:themeShade="80"/>
          <w:sz w:val="32"/>
          <w:szCs w:val="32"/>
        </w:rPr>
      </w:pPr>
      <w:r w:rsidRPr="00EE168E">
        <w:rPr>
          <w:noProof/>
          <w:color w:val="948A54" w:themeColor="background2" w:themeShade="80"/>
          <w:sz w:val="32"/>
          <w:szCs w:val="32"/>
        </w:rPr>
        <mc:AlternateContent>
          <mc:Choice Requires="wps">
            <w:drawing>
              <wp:anchor distT="0" distB="0" distL="114300" distR="114300" simplePos="0" relativeHeight="251646464" behindDoc="0" locked="0" layoutInCell="1" allowOverlap="1" wp14:anchorId="2DE12137" wp14:editId="30C404F9">
                <wp:simplePos x="0" y="0"/>
                <wp:positionH relativeFrom="column">
                  <wp:posOffset>0</wp:posOffset>
                </wp:positionH>
                <wp:positionV relativeFrom="paragraph">
                  <wp:posOffset>285750</wp:posOffset>
                </wp:positionV>
                <wp:extent cx="5886450" cy="0"/>
                <wp:effectExtent l="38100" t="38100" r="57150" b="95250"/>
                <wp:wrapNone/>
                <wp:docPr id="318" name="Straight Connector 318"/>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9BC89" id="Straight Connector 31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" strokecolor="#17365d [2415]" strokeweight="2pt">
                <v:shadow on="t" color="black" opacity="24903f" origin=",.5" offset="0,.55556mm"/>
              </v:line>
            </w:pict>
          </mc:Fallback>
        </mc:AlternateContent>
      </w:r>
      <w:r w:rsidR="001A7D23">
        <w:rPr>
          <w:color w:val="948A54" w:themeColor="background2" w:themeShade="80"/>
          <w:sz w:val="32"/>
          <w:szCs w:val="32"/>
        </w:rPr>
        <w:t>Employment</w:t>
      </w:r>
    </w:p>
    <w:p w:rsidR="00816A00" w:rsidRDefault="001A7D23" w:rsidP="00151526">
      <w:pPr>
        <w:jc w:val="both"/>
        <w:rPr>
          <w:sz w:val="24"/>
          <w:szCs w:val="24"/>
        </w:rPr>
      </w:pPr>
      <w:r>
        <w:rPr>
          <w:sz w:val="24"/>
          <w:szCs w:val="24"/>
        </w:rPr>
        <w:t xml:space="preserve">In addition to estimating output, IMPLAN also </w:t>
      </w:r>
      <w:r w:rsidR="00A83AD5">
        <w:rPr>
          <w:sz w:val="24"/>
          <w:szCs w:val="24"/>
        </w:rPr>
        <w:t>generates</w:t>
      </w:r>
      <w:r>
        <w:rPr>
          <w:sz w:val="24"/>
          <w:szCs w:val="24"/>
        </w:rPr>
        <w:t xml:space="preserve"> </w:t>
      </w:r>
      <w:r w:rsidR="00151526">
        <w:rPr>
          <w:sz w:val="24"/>
          <w:szCs w:val="24"/>
        </w:rPr>
        <w:t xml:space="preserve">full-time equivalent (FTE) job </w:t>
      </w:r>
      <w:r>
        <w:rPr>
          <w:sz w:val="24"/>
          <w:szCs w:val="24"/>
        </w:rPr>
        <w:t>creation/retention</w:t>
      </w:r>
      <w:r w:rsidR="00C15E5F">
        <w:rPr>
          <w:sz w:val="24"/>
          <w:szCs w:val="24"/>
        </w:rPr>
        <w:t xml:space="preserve"> and salar</w:t>
      </w:r>
      <w:r w:rsidR="00A83AD5">
        <w:rPr>
          <w:sz w:val="24"/>
          <w:szCs w:val="24"/>
        </w:rPr>
        <w:t>y estimates</w:t>
      </w:r>
      <w:r>
        <w:rPr>
          <w:sz w:val="24"/>
          <w:szCs w:val="24"/>
        </w:rPr>
        <w:t>. Using each output categor</w:t>
      </w:r>
      <w:r w:rsidR="00A83AD5">
        <w:rPr>
          <w:sz w:val="24"/>
          <w:szCs w:val="24"/>
        </w:rPr>
        <w:t>y’s economic impact</w:t>
      </w:r>
      <w:r>
        <w:rPr>
          <w:sz w:val="24"/>
          <w:szCs w:val="24"/>
        </w:rPr>
        <w:t>, the software estimates the number of jobs</w:t>
      </w:r>
      <w:r w:rsidR="00C15E5F">
        <w:rPr>
          <w:sz w:val="24"/>
          <w:szCs w:val="24"/>
        </w:rPr>
        <w:t xml:space="preserve"> and payroll</w:t>
      </w:r>
      <w:r>
        <w:rPr>
          <w:sz w:val="24"/>
          <w:szCs w:val="24"/>
        </w:rPr>
        <w:t xml:space="preserve"> by </w:t>
      </w:r>
      <w:r w:rsidR="00A83AD5">
        <w:rPr>
          <w:sz w:val="24"/>
          <w:szCs w:val="24"/>
        </w:rPr>
        <w:t xml:space="preserve">spending </w:t>
      </w:r>
      <w:r>
        <w:rPr>
          <w:sz w:val="24"/>
          <w:szCs w:val="24"/>
        </w:rPr>
        <w:t>category.</w:t>
      </w:r>
      <w:r w:rsidR="00C15E5F">
        <w:rPr>
          <w:sz w:val="24"/>
          <w:szCs w:val="24"/>
        </w:rPr>
        <w:t xml:space="preserve"> Like the spending categories, the metrics used to calculate jobs and wages are City of Virginia Beach</w:t>
      </w:r>
      <w:r w:rsidR="00A83AD5">
        <w:rPr>
          <w:sz w:val="24"/>
          <w:szCs w:val="24"/>
        </w:rPr>
        <w:t xml:space="preserve"> and industry</w:t>
      </w:r>
      <w:r w:rsidR="00C15E5F">
        <w:rPr>
          <w:sz w:val="24"/>
          <w:szCs w:val="24"/>
        </w:rPr>
        <w:t xml:space="preserve"> specific.</w:t>
      </w:r>
    </w:p>
    <w:p w:rsidR="001A7D23" w:rsidRDefault="00356DB7" w:rsidP="009725D9">
      <w:pPr>
        <w:jc w:val="center"/>
        <w:rPr>
          <w:sz w:val="24"/>
          <w:szCs w:val="24"/>
        </w:rPr>
      </w:pPr>
      <w:r w:rsidRPr="00356DB7">
        <w:rPr>
          <w:noProof/>
        </w:rPr>
        <w:lastRenderedPageBreak/>
        <w:drawing>
          <wp:inline distT="0" distB="0" distL="0" distR="0">
            <wp:extent cx="5943600" cy="543135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431354"/>
                    </a:xfrm>
                    <a:prstGeom prst="rect">
                      <a:avLst/>
                    </a:prstGeom>
                    <a:noFill/>
                    <a:ln>
                      <a:noFill/>
                    </a:ln>
                  </pic:spPr>
                </pic:pic>
              </a:graphicData>
            </a:graphic>
          </wp:inline>
        </w:drawing>
      </w:r>
    </w:p>
    <w:p w:rsidR="00A83AD5" w:rsidRDefault="00A83AD5" w:rsidP="00A83AD5">
      <w:pPr>
        <w:rPr>
          <w:sz w:val="24"/>
          <w:szCs w:val="24"/>
        </w:rPr>
      </w:pPr>
      <w:r>
        <w:rPr>
          <w:sz w:val="24"/>
          <w:szCs w:val="24"/>
        </w:rPr>
        <w:t xml:space="preserve">The total jobs created/retained and attributable to the festivals and events are 1,499 and salaries are estimated at $42.6 million (see the </w:t>
      </w:r>
      <w:r>
        <w:rPr>
          <w:i/>
          <w:sz w:val="24"/>
          <w:szCs w:val="24"/>
        </w:rPr>
        <w:t>Festival and Marathon Employment Impact</w:t>
      </w:r>
      <w:r>
        <w:rPr>
          <w:sz w:val="24"/>
          <w:szCs w:val="24"/>
        </w:rPr>
        <w:t xml:space="preserve"> table above). 76% of the jobs and 64% of salaries are attributable to direct business beneficiaries.</w:t>
      </w:r>
    </w:p>
    <w:p w:rsidR="00A83AD5" w:rsidRDefault="00A83AD5" w:rsidP="00A83AD5">
      <w:pPr>
        <w:rPr>
          <w:sz w:val="24"/>
          <w:szCs w:val="24"/>
        </w:rPr>
      </w:pPr>
      <w:r>
        <w:rPr>
          <w:sz w:val="24"/>
          <w:szCs w:val="24"/>
        </w:rPr>
        <w:t>The East Coast Surfing Championship was the largest contributor to job creation/retention and wages. In tot</w:t>
      </w:r>
      <w:r w:rsidR="006B1FA8">
        <w:rPr>
          <w:sz w:val="24"/>
          <w:szCs w:val="24"/>
        </w:rPr>
        <w:t>al the event supported 281 full-</w:t>
      </w:r>
      <w:r>
        <w:rPr>
          <w:sz w:val="24"/>
          <w:szCs w:val="24"/>
        </w:rPr>
        <w:t>time equivalent jobs and salaries of $8.1 million.</w:t>
      </w:r>
    </w:p>
    <w:p w:rsidR="00455677" w:rsidRDefault="00455677" w:rsidP="00A83AD5">
      <w:pPr>
        <w:rPr>
          <w:sz w:val="24"/>
          <w:szCs w:val="24"/>
        </w:rPr>
      </w:pPr>
    </w:p>
    <w:p w:rsidR="00455677" w:rsidRDefault="00455677" w:rsidP="00A83AD5">
      <w:pPr>
        <w:rPr>
          <w:sz w:val="24"/>
          <w:szCs w:val="24"/>
        </w:rPr>
      </w:pPr>
    </w:p>
    <w:p w:rsidR="00455677" w:rsidRDefault="00455677" w:rsidP="00A83AD5">
      <w:pPr>
        <w:rPr>
          <w:sz w:val="24"/>
          <w:szCs w:val="24"/>
        </w:rPr>
      </w:pPr>
    </w:p>
    <w:p w:rsidR="00816A00" w:rsidRDefault="00816A00" w:rsidP="00816A00">
      <w:pPr>
        <w:rPr>
          <w:color w:val="948A54" w:themeColor="background2" w:themeShade="80"/>
          <w:sz w:val="32"/>
          <w:szCs w:val="32"/>
        </w:rPr>
      </w:pPr>
      <w:r w:rsidRPr="00EE168E">
        <w:rPr>
          <w:noProof/>
          <w:color w:val="948A54" w:themeColor="background2" w:themeShade="80"/>
          <w:sz w:val="32"/>
          <w:szCs w:val="32"/>
        </w:rPr>
        <w:lastRenderedPageBreak/>
        <mc:AlternateContent>
          <mc:Choice Requires="wps">
            <w:drawing>
              <wp:anchor distT="0" distB="0" distL="114300" distR="114300" simplePos="0" relativeHeight="251647488" behindDoc="0" locked="0" layoutInCell="1" allowOverlap="1" wp14:anchorId="24F2CE0C" wp14:editId="11D7705D">
                <wp:simplePos x="0" y="0"/>
                <wp:positionH relativeFrom="column">
                  <wp:posOffset>0</wp:posOffset>
                </wp:positionH>
                <wp:positionV relativeFrom="paragraph">
                  <wp:posOffset>285750</wp:posOffset>
                </wp:positionV>
                <wp:extent cx="5886450" cy="0"/>
                <wp:effectExtent l="38100" t="38100" r="57150" b="95250"/>
                <wp:wrapNone/>
                <wp:docPr id="322" name="Straight Connector 322"/>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E44FD" id="Straight Connector 32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" strokecolor="#17365d [2415]" strokeweight="2pt">
                <v:shadow on="t" color="black" opacity="24903f" origin=",.5" offset="0,.55556mm"/>
              </v:line>
            </w:pict>
          </mc:Fallback>
        </mc:AlternateContent>
      </w:r>
      <w:r w:rsidR="00151526">
        <w:rPr>
          <w:noProof/>
          <w:color w:val="948A54" w:themeColor="background2" w:themeShade="80"/>
          <w:sz w:val="32"/>
          <w:szCs w:val="32"/>
        </w:rPr>
        <w:t>City Expenditures</w:t>
      </w:r>
    </w:p>
    <w:p w:rsidR="00782D05" w:rsidRDefault="00151526" w:rsidP="00816A00">
      <w:pPr>
        <w:jc w:val="both"/>
        <w:rPr>
          <w:sz w:val="24"/>
          <w:szCs w:val="24"/>
        </w:rPr>
      </w:pPr>
      <w:r>
        <w:rPr>
          <w:sz w:val="24"/>
          <w:szCs w:val="24"/>
        </w:rPr>
        <w:t xml:space="preserve">To </w:t>
      </w:r>
      <w:r w:rsidR="002764FE">
        <w:rPr>
          <w:sz w:val="24"/>
          <w:szCs w:val="24"/>
        </w:rPr>
        <w:t>estimate</w:t>
      </w:r>
      <w:r>
        <w:rPr>
          <w:sz w:val="24"/>
          <w:szCs w:val="24"/>
        </w:rPr>
        <w:t xml:space="preserve"> the City</w:t>
      </w:r>
      <w:r w:rsidR="002764FE">
        <w:rPr>
          <w:sz w:val="24"/>
          <w:szCs w:val="24"/>
        </w:rPr>
        <w:t>’s proforma, the fiscal impact wa</w:t>
      </w:r>
      <w:r>
        <w:rPr>
          <w:sz w:val="24"/>
          <w:szCs w:val="24"/>
        </w:rPr>
        <w:t xml:space="preserve">s offset </w:t>
      </w:r>
      <w:r w:rsidR="00A83AD5">
        <w:rPr>
          <w:sz w:val="24"/>
          <w:szCs w:val="24"/>
        </w:rPr>
        <w:t>with departmental</w:t>
      </w:r>
      <w:r>
        <w:rPr>
          <w:sz w:val="24"/>
          <w:szCs w:val="24"/>
        </w:rPr>
        <w:t xml:space="preserve"> expenditures directly related to the event.</w:t>
      </w:r>
      <w:r w:rsidR="002764FE">
        <w:rPr>
          <w:sz w:val="24"/>
          <w:szCs w:val="24"/>
        </w:rPr>
        <w:t xml:space="preserve"> Indirect expenditures were not included. For instance, while police overtime was included, police support staff costs were not. The support staff would include Police payroll staff, etc. In addition, citywide support staff costs are not included. These would include motor pool costs, IT costs, depreciation of vehicles</w:t>
      </w:r>
      <w:r w:rsidR="005F76F8">
        <w:rPr>
          <w:sz w:val="24"/>
          <w:szCs w:val="24"/>
        </w:rPr>
        <w:t>, etc</w:t>
      </w:r>
      <w:r w:rsidR="002764FE">
        <w:rPr>
          <w:sz w:val="24"/>
          <w:szCs w:val="24"/>
        </w:rPr>
        <w:t>. The expenditures included in this proforma include Convention and Visitor Bureau marketing</w:t>
      </w:r>
      <w:r w:rsidR="005F76F8">
        <w:rPr>
          <w:sz w:val="24"/>
          <w:szCs w:val="24"/>
        </w:rPr>
        <w:t xml:space="preserve"> costs</w:t>
      </w:r>
      <w:r w:rsidR="002764FE">
        <w:rPr>
          <w:sz w:val="24"/>
          <w:szCs w:val="24"/>
        </w:rPr>
        <w:t>, advertising</w:t>
      </w:r>
      <w:r w:rsidR="005F76F8">
        <w:rPr>
          <w:sz w:val="24"/>
          <w:szCs w:val="24"/>
        </w:rPr>
        <w:t xml:space="preserve"> costs</w:t>
      </w:r>
      <w:r w:rsidR="002764FE">
        <w:rPr>
          <w:sz w:val="24"/>
          <w:szCs w:val="24"/>
        </w:rPr>
        <w:t>, grants, Police Department overtime, Public Works salaries and operation</w:t>
      </w:r>
      <w:r w:rsidR="005F76F8">
        <w:rPr>
          <w:sz w:val="24"/>
          <w:szCs w:val="24"/>
        </w:rPr>
        <w:t>al costs</w:t>
      </w:r>
      <w:r w:rsidR="002764FE">
        <w:rPr>
          <w:sz w:val="24"/>
          <w:szCs w:val="24"/>
        </w:rPr>
        <w:t>, and Fire Department support.</w:t>
      </w:r>
    </w:p>
    <w:p w:rsidR="002764FE" w:rsidRDefault="002764FE" w:rsidP="00816A00">
      <w:pPr>
        <w:jc w:val="both"/>
        <w:rPr>
          <w:sz w:val="24"/>
          <w:szCs w:val="24"/>
        </w:rPr>
      </w:pPr>
      <w:r>
        <w:rPr>
          <w:sz w:val="24"/>
          <w:szCs w:val="24"/>
        </w:rPr>
        <w:t>To offset these costs,</w:t>
      </w:r>
      <w:r w:rsidR="00D94D6A">
        <w:rPr>
          <w:sz w:val="24"/>
          <w:szCs w:val="24"/>
        </w:rPr>
        <w:t xml:space="preserve"> </w:t>
      </w:r>
      <w:r w:rsidR="006B1FA8">
        <w:rPr>
          <w:sz w:val="24"/>
          <w:szCs w:val="24"/>
        </w:rPr>
        <w:t xml:space="preserve">the </w:t>
      </w:r>
      <w:r w:rsidR="00D94D6A">
        <w:rPr>
          <w:sz w:val="24"/>
          <w:szCs w:val="24"/>
        </w:rPr>
        <w:t>Resort Management Office requires a fee. Primarily, the cost is based upon a ratio of the total cost. Most event organizers are charged at a 50% rate for police, public works and fire support. In the table below, the cost recovery column is the amount recovered from event organizer</w:t>
      </w:r>
      <w:r w:rsidR="005F76F8">
        <w:rPr>
          <w:sz w:val="24"/>
          <w:szCs w:val="24"/>
        </w:rPr>
        <w:t>s</w:t>
      </w:r>
      <w:r w:rsidR="00D94D6A">
        <w:rPr>
          <w:sz w:val="24"/>
          <w:szCs w:val="24"/>
        </w:rPr>
        <w:t xml:space="preserve">. </w:t>
      </w:r>
    </w:p>
    <w:p w:rsidR="00D94D6A" w:rsidRDefault="00D94D6A" w:rsidP="00816A00">
      <w:pPr>
        <w:jc w:val="both"/>
        <w:rPr>
          <w:sz w:val="24"/>
          <w:szCs w:val="24"/>
        </w:rPr>
      </w:pPr>
      <w:r>
        <w:rPr>
          <w:sz w:val="24"/>
          <w:szCs w:val="24"/>
        </w:rPr>
        <w:t>The American Music Festival recovery ($606,000) is the largest of all events</w:t>
      </w:r>
      <w:r w:rsidR="005F76F8">
        <w:rPr>
          <w:sz w:val="24"/>
          <w:szCs w:val="24"/>
        </w:rPr>
        <w:t xml:space="preserve"> (see the </w:t>
      </w:r>
      <w:r w:rsidR="005F76F8">
        <w:rPr>
          <w:i/>
          <w:sz w:val="24"/>
          <w:szCs w:val="24"/>
        </w:rPr>
        <w:t>City Festival and Marathon Costs</w:t>
      </w:r>
      <w:r w:rsidR="005F76F8">
        <w:rPr>
          <w:sz w:val="24"/>
          <w:szCs w:val="24"/>
        </w:rPr>
        <w:t xml:space="preserve"> table below)</w:t>
      </w:r>
      <w:r>
        <w:rPr>
          <w:sz w:val="24"/>
          <w:szCs w:val="24"/>
        </w:rPr>
        <w:t xml:space="preserve">. </w:t>
      </w:r>
      <w:r w:rsidR="004F04D8">
        <w:rPr>
          <w:sz w:val="24"/>
          <w:szCs w:val="24"/>
        </w:rPr>
        <w:t>It is followed by the Shamrock Marathon at $67,000 and Rock ‘n Roll Marathon at $37,000.</w:t>
      </w:r>
    </w:p>
    <w:p w:rsidR="00D94D6A" w:rsidRDefault="004F04D8" w:rsidP="00816A00">
      <w:pPr>
        <w:jc w:val="both"/>
        <w:rPr>
          <w:sz w:val="24"/>
          <w:szCs w:val="24"/>
        </w:rPr>
      </w:pPr>
      <w:r>
        <w:rPr>
          <w:sz w:val="24"/>
          <w:szCs w:val="24"/>
        </w:rPr>
        <w:t xml:space="preserve">The Convention and Visitors Bureau issued three grants to </w:t>
      </w:r>
      <w:r w:rsidR="005F76F8">
        <w:rPr>
          <w:sz w:val="24"/>
          <w:szCs w:val="24"/>
        </w:rPr>
        <w:t>two</w:t>
      </w:r>
      <w:r>
        <w:rPr>
          <w:sz w:val="24"/>
          <w:szCs w:val="24"/>
        </w:rPr>
        <w:t xml:space="preserve"> events. </w:t>
      </w:r>
      <w:r w:rsidR="00D94D6A">
        <w:rPr>
          <w:sz w:val="24"/>
          <w:szCs w:val="24"/>
        </w:rPr>
        <w:t xml:space="preserve">The largest </w:t>
      </w:r>
      <w:r>
        <w:rPr>
          <w:sz w:val="24"/>
          <w:szCs w:val="24"/>
        </w:rPr>
        <w:t>one went</w:t>
      </w:r>
      <w:r w:rsidR="00D94D6A">
        <w:rPr>
          <w:sz w:val="24"/>
          <w:szCs w:val="24"/>
        </w:rPr>
        <w:t xml:space="preserve"> to the Neptune Festival. It </w:t>
      </w:r>
      <w:r>
        <w:rPr>
          <w:sz w:val="24"/>
          <w:szCs w:val="24"/>
        </w:rPr>
        <w:t>was</w:t>
      </w:r>
      <w:r w:rsidR="00D94D6A">
        <w:rPr>
          <w:sz w:val="24"/>
          <w:szCs w:val="24"/>
        </w:rPr>
        <w:t xml:space="preserve"> $275,000. </w:t>
      </w:r>
      <w:r>
        <w:rPr>
          <w:sz w:val="24"/>
          <w:szCs w:val="24"/>
        </w:rPr>
        <w:t>It</w:t>
      </w:r>
      <w:r w:rsidR="00D94D6A">
        <w:rPr>
          <w:sz w:val="24"/>
          <w:szCs w:val="24"/>
        </w:rPr>
        <w:t xml:space="preserve"> was followed by the Patriotic Festival at $115,000.</w:t>
      </w:r>
    </w:p>
    <w:p w:rsidR="00D94D6A" w:rsidRDefault="004F04D8" w:rsidP="00816A00">
      <w:pPr>
        <w:jc w:val="both"/>
        <w:rPr>
          <w:sz w:val="24"/>
          <w:szCs w:val="24"/>
        </w:rPr>
      </w:pPr>
      <w:r>
        <w:rPr>
          <w:sz w:val="24"/>
          <w:szCs w:val="24"/>
        </w:rPr>
        <w:t xml:space="preserve">The Convention and Visitors Bureau also assists events with advertising and marketing. </w:t>
      </w:r>
      <w:r w:rsidR="00D94D6A">
        <w:rPr>
          <w:sz w:val="24"/>
          <w:szCs w:val="24"/>
        </w:rPr>
        <w:t xml:space="preserve">The largest recipient of </w:t>
      </w:r>
      <w:r>
        <w:rPr>
          <w:sz w:val="24"/>
          <w:szCs w:val="24"/>
        </w:rPr>
        <w:t>advertising/marketing benefits wa</w:t>
      </w:r>
      <w:r w:rsidR="00D94D6A">
        <w:rPr>
          <w:sz w:val="24"/>
          <w:szCs w:val="24"/>
        </w:rPr>
        <w:t xml:space="preserve">s the Rock ‘n Roll Marathon at </w:t>
      </w:r>
      <w:r>
        <w:rPr>
          <w:sz w:val="24"/>
          <w:szCs w:val="24"/>
        </w:rPr>
        <w:t>$152,000. It wa</w:t>
      </w:r>
      <w:r w:rsidR="00D94D6A">
        <w:rPr>
          <w:sz w:val="24"/>
          <w:szCs w:val="24"/>
        </w:rPr>
        <w:t xml:space="preserve">s followed by </w:t>
      </w:r>
      <w:r w:rsidR="004C22A1">
        <w:rPr>
          <w:sz w:val="24"/>
          <w:szCs w:val="24"/>
        </w:rPr>
        <w:t>the Shamrock Marathon at $99,000 and the Patriotic Festival at $60,000.</w:t>
      </w:r>
    </w:p>
    <w:p w:rsidR="004C22A1" w:rsidRDefault="004F04D8" w:rsidP="00816A00">
      <w:pPr>
        <w:jc w:val="both"/>
        <w:rPr>
          <w:sz w:val="24"/>
          <w:szCs w:val="24"/>
        </w:rPr>
      </w:pPr>
      <w:r>
        <w:rPr>
          <w:sz w:val="24"/>
          <w:szCs w:val="24"/>
        </w:rPr>
        <w:t xml:space="preserve">The Shamrock Marathon </w:t>
      </w:r>
      <w:r w:rsidR="005F76F8">
        <w:rPr>
          <w:sz w:val="24"/>
          <w:szCs w:val="24"/>
        </w:rPr>
        <w:t>had</w:t>
      </w:r>
      <w:r w:rsidR="004C22A1">
        <w:rPr>
          <w:sz w:val="24"/>
          <w:szCs w:val="24"/>
        </w:rPr>
        <w:t xml:space="preserve"> the largest police overtime expenditure at </w:t>
      </w:r>
      <w:r>
        <w:rPr>
          <w:sz w:val="24"/>
          <w:szCs w:val="24"/>
        </w:rPr>
        <w:t>$47,000. It wa</w:t>
      </w:r>
      <w:r w:rsidR="004C22A1">
        <w:rPr>
          <w:sz w:val="24"/>
          <w:szCs w:val="24"/>
        </w:rPr>
        <w:t>s followed by the Patriotic Festival at $27,000 and the Rock ‘n Roll Marathon at $23,000.</w:t>
      </w:r>
    </w:p>
    <w:p w:rsidR="004C22A1" w:rsidRDefault="004F04D8" w:rsidP="004C22A1">
      <w:pPr>
        <w:jc w:val="both"/>
        <w:rPr>
          <w:sz w:val="24"/>
          <w:szCs w:val="24"/>
        </w:rPr>
      </w:pPr>
      <w:r>
        <w:rPr>
          <w:sz w:val="24"/>
          <w:szCs w:val="24"/>
        </w:rPr>
        <w:t xml:space="preserve">The Shamrock Marathon </w:t>
      </w:r>
      <w:r w:rsidR="005F76F8">
        <w:rPr>
          <w:sz w:val="24"/>
          <w:szCs w:val="24"/>
        </w:rPr>
        <w:t xml:space="preserve">also </w:t>
      </w:r>
      <w:r>
        <w:rPr>
          <w:sz w:val="24"/>
          <w:szCs w:val="24"/>
        </w:rPr>
        <w:t>required</w:t>
      </w:r>
      <w:r w:rsidR="004C22A1">
        <w:rPr>
          <w:sz w:val="24"/>
          <w:szCs w:val="24"/>
        </w:rPr>
        <w:t xml:space="preserve"> the largest public works support at $76</w:t>
      </w:r>
      <w:r>
        <w:rPr>
          <w:sz w:val="24"/>
          <w:szCs w:val="24"/>
        </w:rPr>
        <w:t>,000. It was</w:t>
      </w:r>
      <w:r w:rsidR="004C22A1">
        <w:rPr>
          <w:sz w:val="24"/>
          <w:szCs w:val="24"/>
        </w:rPr>
        <w:t xml:space="preserve"> followed by the Rock ‘n Roll Marathon at $36,000 and Neptune Festival at $30,000.</w:t>
      </w:r>
    </w:p>
    <w:p w:rsidR="004C22A1" w:rsidRDefault="004C22A1" w:rsidP="00816A00">
      <w:pPr>
        <w:jc w:val="both"/>
        <w:rPr>
          <w:sz w:val="24"/>
          <w:szCs w:val="24"/>
        </w:rPr>
      </w:pPr>
      <w:r>
        <w:rPr>
          <w:sz w:val="24"/>
          <w:szCs w:val="24"/>
        </w:rPr>
        <w:t xml:space="preserve">Overall, the largest cost after recovery </w:t>
      </w:r>
      <w:r w:rsidR="004F04D8">
        <w:rPr>
          <w:sz w:val="24"/>
          <w:szCs w:val="24"/>
        </w:rPr>
        <w:t>was for</w:t>
      </w:r>
      <w:r>
        <w:rPr>
          <w:sz w:val="24"/>
          <w:szCs w:val="24"/>
        </w:rPr>
        <w:t xml:space="preserve"> the American Music Festival at </w:t>
      </w:r>
      <w:r w:rsidR="004F04D8">
        <w:rPr>
          <w:sz w:val="24"/>
          <w:szCs w:val="24"/>
        </w:rPr>
        <w:t>$650,000. It was</w:t>
      </w:r>
      <w:r>
        <w:rPr>
          <w:sz w:val="24"/>
          <w:szCs w:val="24"/>
        </w:rPr>
        <w:t xml:space="preserve"> followed by the Neptune Festival at $301,000 and </w:t>
      </w:r>
      <w:r w:rsidR="004F04D8">
        <w:rPr>
          <w:sz w:val="24"/>
          <w:szCs w:val="24"/>
        </w:rPr>
        <w:t>Patriotic Festival at $195,000.</w:t>
      </w:r>
    </w:p>
    <w:p w:rsidR="00151526" w:rsidRDefault="00356DB7" w:rsidP="002764FE">
      <w:pPr>
        <w:jc w:val="center"/>
        <w:rPr>
          <w:sz w:val="24"/>
          <w:szCs w:val="24"/>
        </w:rPr>
      </w:pPr>
      <w:r w:rsidRPr="00356DB7">
        <w:rPr>
          <w:noProof/>
        </w:rPr>
        <w:lastRenderedPageBreak/>
        <w:drawing>
          <wp:inline distT="0" distB="0" distL="0" distR="0">
            <wp:extent cx="4932218" cy="817372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39066" cy="8185069"/>
                    </a:xfrm>
                    <a:prstGeom prst="rect">
                      <a:avLst/>
                    </a:prstGeom>
                    <a:noFill/>
                    <a:ln>
                      <a:noFill/>
                    </a:ln>
                  </pic:spPr>
                </pic:pic>
              </a:graphicData>
            </a:graphic>
          </wp:inline>
        </w:drawing>
      </w:r>
    </w:p>
    <w:p w:rsidR="00EE10A8" w:rsidRDefault="00EE10A8" w:rsidP="00EE10A8">
      <w:pPr>
        <w:rPr>
          <w:color w:val="948A54" w:themeColor="background2" w:themeShade="80"/>
          <w:sz w:val="32"/>
          <w:szCs w:val="32"/>
        </w:rPr>
      </w:pPr>
      <w:r w:rsidRPr="00EE168E">
        <w:rPr>
          <w:noProof/>
          <w:color w:val="948A54" w:themeColor="background2" w:themeShade="80"/>
          <w:sz w:val="32"/>
          <w:szCs w:val="32"/>
        </w:rPr>
        <w:lastRenderedPageBreak/>
        <mc:AlternateContent>
          <mc:Choice Requires="wps">
            <w:drawing>
              <wp:anchor distT="0" distB="0" distL="114300" distR="114300" simplePos="0" relativeHeight="251648512" behindDoc="0" locked="0" layoutInCell="1" allowOverlap="1" wp14:anchorId="32212928" wp14:editId="3D34B3B4">
                <wp:simplePos x="0" y="0"/>
                <wp:positionH relativeFrom="column">
                  <wp:posOffset>0</wp:posOffset>
                </wp:positionH>
                <wp:positionV relativeFrom="paragraph">
                  <wp:posOffset>285750</wp:posOffset>
                </wp:positionV>
                <wp:extent cx="5886450" cy="0"/>
                <wp:effectExtent l="38100" t="38100" r="57150" b="95250"/>
                <wp:wrapNone/>
                <wp:docPr id="333" name="Straight Connector 333"/>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2AC14" id="Straight Connector 33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" strokecolor="#17365d [2415]" strokeweight="2pt">
                <v:shadow on="t" color="black" opacity="24903f" origin=",.5" offset="0,.55556mm"/>
              </v:line>
            </w:pict>
          </mc:Fallback>
        </mc:AlternateContent>
      </w:r>
      <w:r w:rsidR="002249BD">
        <w:rPr>
          <w:color w:val="948A54" w:themeColor="background2" w:themeShade="80"/>
          <w:sz w:val="32"/>
          <w:szCs w:val="32"/>
        </w:rPr>
        <w:t>City Proforma</w:t>
      </w:r>
    </w:p>
    <w:p w:rsidR="002249BD" w:rsidRDefault="002249BD" w:rsidP="00396D29">
      <w:pPr>
        <w:jc w:val="both"/>
        <w:rPr>
          <w:sz w:val="24"/>
          <w:szCs w:val="24"/>
        </w:rPr>
      </w:pPr>
      <w:r>
        <w:rPr>
          <w:sz w:val="24"/>
          <w:szCs w:val="24"/>
        </w:rPr>
        <w:t xml:space="preserve">The </w:t>
      </w:r>
      <w:r w:rsidR="005F76F8">
        <w:rPr>
          <w:i/>
          <w:sz w:val="24"/>
          <w:szCs w:val="24"/>
        </w:rPr>
        <w:t xml:space="preserve">City Proforma </w:t>
      </w:r>
      <w:r>
        <w:rPr>
          <w:sz w:val="24"/>
          <w:szCs w:val="24"/>
        </w:rPr>
        <w:t xml:space="preserve">table below </w:t>
      </w:r>
      <w:r w:rsidR="005F76F8">
        <w:rPr>
          <w:sz w:val="24"/>
          <w:szCs w:val="24"/>
        </w:rPr>
        <w:t>illustrate</w:t>
      </w:r>
      <w:r>
        <w:rPr>
          <w:sz w:val="24"/>
          <w:szCs w:val="24"/>
        </w:rPr>
        <w:t>s three perspectives. T</w:t>
      </w:r>
      <w:r w:rsidR="00544763">
        <w:rPr>
          <w:sz w:val="24"/>
          <w:szCs w:val="24"/>
        </w:rPr>
        <w:t>he Direct B</w:t>
      </w:r>
      <w:r>
        <w:rPr>
          <w:sz w:val="24"/>
          <w:szCs w:val="24"/>
        </w:rPr>
        <w:t xml:space="preserve">eneficiary </w:t>
      </w:r>
      <w:r w:rsidR="00544763">
        <w:rPr>
          <w:sz w:val="24"/>
          <w:szCs w:val="24"/>
        </w:rPr>
        <w:t>C</w:t>
      </w:r>
      <w:r>
        <w:rPr>
          <w:sz w:val="24"/>
          <w:szCs w:val="24"/>
        </w:rPr>
        <w:t>it</w:t>
      </w:r>
      <w:r w:rsidR="00544763">
        <w:rPr>
          <w:sz w:val="24"/>
          <w:szCs w:val="24"/>
        </w:rPr>
        <w:t>y P</w:t>
      </w:r>
      <w:r>
        <w:rPr>
          <w:sz w:val="24"/>
          <w:szCs w:val="24"/>
        </w:rPr>
        <w:t>rofit</w:t>
      </w:r>
      <w:r w:rsidR="00544763">
        <w:rPr>
          <w:sz w:val="24"/>
          <w:szCs w:val="24"/>
        </w:rPr>
        <w:t>/Loss</w:t>
      </w:r>
      <w:r>
        <w:rPr>
          <w:sz w:val="24"/>
          <w:szCs w:val="24"/>
        </w:rPr>
        <w:t xml:space="preserve"> rows compare direct </w:t>
      </w:r>
      <w:r w:rsidR="00396D29">
        <w:rPr>
          <w:sz w:val="24"/>
          <w:szCs w:val="24"/>
        </w:rPr>
        <w:t>beneficiary revenues with the City of Virginia Beach expenditures. In total, direct beneficiaries generated $5.</w:t>
      </w:r>
      <w:r w:rsidR="008C4696">
        <w:rPr>
          <w:sz w:val="24"/>
          <w:szCs w:val="24"/>
        </w:rPr>
        <w:t>6</w:t>
      </w:r>
      <w:r w:rsidR="00396D29">
        <w:rPr>
          <w:sz w:val="24"/>
          <w:szCs w:val="24"/>
        </w:rPr>
        <w:t xml:space="preserve"> million in tax revenue</w:t>
      </w:r>
      <w:r w:rsidR="00544763">
        <w:rPr>
          <w:sz w:val="24"/>
          <w:szCs w:val="24"/>
        </w:rPr>
        <w:t>,</w:t>
      </w:r>
      <w:r w:rsidR="00396D29">
        <w:rPr>
          <w:sz w:val="24"/>
          <w:szCs w:val="24"/>
        </w:rPr>
        <w:t xml:space="preserve"> and the City expended $1.3 million for a net profit of </w:t>
      </w:r>
      <w:r w:rsidR="008C4696">
        <w:rPr>
          <w:sz w:val="24"/>
          <w:szCs w:val="24"/>
        </w:rPr>
        <w:t>$4.</w:t>
      </w:r>
      <w:r w:rsidR="00396D29">
        <w:rPr>
          <w:sz w:val="24"/>
          <w:szCs w:val="24"/>
        </w:rPr>
        <w:t>3 million.</w:t>
      </w:r>
    </w:p>
    <w:p w:rsidR="00396D29" w:rsidRDefault="00396D29" w:rsidP="00396D29">
      <w:pPr>
        <w:jc w:val="both"/>
        <w:rPr>
          <w:sz w:val="24"/>
          <w:szCs w:val="24"/>
        </w:rPr>
      </w:pPr>
      <w:r>
        <w:rPr>
          <w:sz w:val="24"/>
          <w:szCs w:val="24"/>
        </w:rPr>
        <w:t>The largest profit generating event was the East Coast Surfing Championship. Direct beneficiaries generated $1.1 million in tax revenue and the City expended $28,000 for a net profit of $1.</w:t>
      </w:r>
      <w:r w:rsidR="008C4696">
        <w:rPr>
          <w:sz w:val="24"/>
          <w:szCs w:val="24"/>
        </w:rPr>
        <w:t>1</w:t>
      </w:r>
      <w:r>
        <w:rPr>
          <w:sz w:val="24"/>
          <w:szCs w:val="24"/>
        </w:rPr>
        <w:t xml:space="preserve"> million.</w:t>
      </w:r>
    </w:p>
    <w:p w:rsidR="00396D29" w:rsidRDefault="00396D29" w:rsidP="00396D29">
      <w:pPr>
        <w:jc w:val="both"/>
        <w:rPr>
          <w:sz w:val="24"/>
          <w:szCs w:val="24"/>
        </w:rPr>
      </w:pPr>
      <w:r>
        <w:rPr>
          <w:sz w:val="24"/>
          <w:szCs w:val="24"/>
        </w:rPr>
        <w:t xml:space="preserve">One event ran a deficit. It was the American Music Festival. Direct beneficiaries generated </w:t>
      </w:r>
      <w:r w:rsidR="00544763">
        <w:rPr>
          <w:sz w:val="24"/>
          <w:szCs w:val="24"/>
        </w:rPr>
        <w:t>$</w:t>
      </w:r>
      <w:r w:rsidR="008C4696">
        <w:rPr>
          <w:sz w:val="24"/>
          <w:szCs w:val="24"/>
        </w:rPr>
        <w:t>507</w:t>
      </w:r>
      <w:r w:rsidR="00544763">
        <w:rPr>
          <w:sz w:val="24"/>
          <w:szCs w:val="24"/>
        </w:rPr>
        <w:t>,000</w:t>
      </w:r>
      <w:r>
        <w:rPr>
          <w:sz w:val="24"/>
          <w:szCs w:val="24"/>
        </w:rPr>
        <w:t xml:space="preserve"> in tax revenue and the City expended $</w:t>
      </w:r>
      <w:r w:rsidR="00544763">
        <w:rPr>
          <w:sz w:val="24"/>
          <w:szCs w:val="24"/>
        </w:rPr>
        <w:t>650</w:t>
      </w:r>
      <w:r>
        <w:rPr>
          <w:sz w:val="24"/>
          <w:szCs w:val="24"/>
        </w:rPr>
        <w:t xml:space="preserve">,000 for a net </w:t>
      </w:r>
      <w:r w:rsidR="00544763">
        <w:rPr>
          <w:sz w:val="24"/>
          <w:szCs w:val="24"/>
        </w:rPr>
        <w:t>loss</w:t>
      </w:r>
      <w:r>
        <w:rPr>
          <w:sz w:val="24"/>
          <w:szCs w:val="24"/>
        </w:rPr>
        <w:t xml:space="preserve"> of $</w:t>
      </w:r>
      <w:r w:rsidR="00544763">
        <w:rPr>
          <w:sz w:val="24"/>
          <w:szCs w:val="24"/>
        </w:rPr>
        <w:t>1</w:t>
      </w:r>
      <w:r w:rsidR="008C4696">
        <w:rPr>
          <w:sz w:val="24"/>
          <w:szCs w:val="24"/>
        </w:rPr>
        <w:t>44</w:t>
      </w:r>
      <w:r w:rsidR="00544763">
        <w:rPr>
          <w:sz w:val="24"/>
          <w:szCs w:val="24"/>
        </w:rPr>
        <w:t>,000</w:t>
      </w:r>
      <w:r>
        <w:rPr>
          <w:sz w:val="24"/>
          <w:szCs w:val="24"/>
        </w:rPr>
        <w:t>.</w:t>
      </w:r>
    </w:p>
    <w:p w:rsidR="00544763" w:rsidRDefault="00544763" w:rsidP="00544763">
      <w:pPr>
        <w:jc w:val="both"/>
        <w:rPr>
          <w:sz w:val="24"/>
          <w:szCs w:val="24"/>
        </w:rPr>
      </w:pPr>
      <w:r>
        <w:rPr>
          <w:sz w:val="24"/>
          <w:szCs w:val="24"/>
        </w:rPr>
        <w:t>The Direct + Indirect Beneficiary City Profit/Loss estimation</w:t>
      </w:r>
      <w:r w:rsidR="008C4696">
        <w:rPr>
          <w:sz w:val="24"/>
          <w:szCs w:val="24"/>
        </w:rPr>
        <w:t xml:space="preserve"> is the sum of direct and indirect revenues minus expenditures</w:t>
      </w:r>
      <w:r>
        <w:rPr>
          <w:sz w:val="24"/>
          <w:szCs w:val="24"/>
        </w:rPr>
        <w:t>. In total, direct and indirect beneficiaries generated $5.</w:t>
      </w:r>
      <w:r w:rsidR="008C4696">
        <w:rPr>
          <w:sz w:val="24"/>
          <w:szCs w:val="24"/>
        </w:rPr>
        <w:t>7</w:t>
      </w:r>
      <w:r>
        <w:rPr>
          <w:sz w:val="24"/>
          <w:szCs w:val="24"/>
        </w:rPr>
        <w:t xml:space="preserve"> million in tax revenue, and the City expended $1.35 million for a net profit of $4.</w:t>
      </w:r>
      <w:r w:rsidR="008C4696">
        <w:rPr>
          <w:sz w:val="24"/>
          <w:szCs w:val="24"/>
        </w:rPr>
        <w:t>4</w:t>
      </w:r>
      <w:r>
        <w:rPr>
          <w:sz w:val="24"/>
          <w:szCs w:val="24"/>
        </w:rPr>
        <w:t xml:space="preserve"> million.</w:t>
      </w:r>
    </w:p>
    <w:p w:rsidR="00544763" w:rsidRDefault="00544763" w:rsidP="00544763">
      <w:pPr>
        <w:jc w:val="both"/>
        <w:rPr>
          <w:sz w:val="24"/>
          <w:szCs w:val="24"/>
        </w:rPr>
      </w:pPr>
      <w:r>
        <w:rPr>
          <w:sz w:val="24"/>
          <w:szCs w:val="24"/>
        </w:rPr>
        <w:t xml:space="preserve">The addition of indirect revenues </w:t>
      </w:r>
      <w:r w:rsidR="008C4696">
        <w:rPr>
          <w:sz w:val="24"/>
          <w:szCs w:val="24"/>
        </w:rPr>
        <w:t>helped</w:t>
      </w:r>
      <w:r>
        <w:rPr>
          <w:sz w:val="24"/>
          <w:szCs w:val="24"/>
        </w:rPr>
        <w:t xml:space="preserve"> the American Music Festival</w:t>
      </w:r>
      <w:r w:rsidR="008C4696">
        <w:rPr>
          <w:sz w:val="24"/>
          <w:szCs w:val="24"/>
        </w:rPr>
        <w:t>, but the festival did not break-even</w:t>
      </w:r>
      <w:r>
        <w:rPr>
          <w:sz w:val="24"/>
          <w:szCs w:val="24"/>
        </w:rPr>
        <w:t>. Approximately $</w:t>
      </w:r>
      <w:r w:rsidR="008C4696">
        <w:rPr>
          <w:sz w:val="24"/>
          <w:szCs w:val="24"/>
        </w:rPr>
        <w:t>6</w:t>
      </w:r>
      <w:r>
        <w:rPr>
          <w:sz w:val="24"/>
          <w:szCs w:val="24"/>
        </w:rPr>
        <w:t xml:space="preserve">,000 was added in tax revenues mitigating some of the loss </w:t>
      </w:r>
      <w:r w:rsidR="006201CA">
        <w:rPr>
          <w:sz w:val="24"/>
          <w:szCs w:val="24"/>
        </w:rPr>
        <w:t>(</w:t>
      </w:r>
      <w:r>
        <w:rPr>
          <w:sz w:val="24"/>
          <w:szCs w:val="24"/>
        </w:rPr>
        <w:t>$1</w:t>
      </w:r>
      <w:r w:rsidR="008C4696">
        <w:rPr>
          <w:sz w:val="24"/>
          <w:szCs w:val="24"/>
        </w:rPr>
        <w:t>35</w:t>
      </w:r>
      <w:r>
        <w:rPr>
          <w:sz w:val="24"/>
          <w:szCs w:val="24"/>
        </w:rPr>
        <w:t>,000</w:t>
      </w:r>
      <w:r w:rsidR="006201CA">
        <w:rPr>
          <w:sz w:val="24"/>
          <w:szCs w:val="24"/>
        </w:rPr>
        <w:t>)</w:t>
      </w:r>
      <w:r>
        <w:rPr>
          <w:sz w:val="24"/>
          <w:szCs w:val="24"/>
        </w:rPr>
        <w:t>.</w:t>
      </w:r>
    </w:p>
    <w:p w:rsidR="006201CA" w:rsidRDefault="006201CA" w:rsidP="006201CA">
      <w:pPr>
        <w:jc w:val="both"/>
        <w:rPr>
          <w:sz w:val="24"/>
          <w:szCs w:val="24"/>
        </w:rPr>
      </w:pPr>
      <w:r>
        <w:rPr>
          <w:sz w:val="24"/>
          <w:szCs w:val="24"/>
        </w:rPr>
        <w:t>The Direct + Indirect + Induced Beneficiary City Profit/Loss estimation</w:t>
      </w:r>
      <w:r w:rsidR="008C4696">
        <w:rPr>
          <w:sz w:val="24"/>
          <w:szCs w:val="24"/>
        </w:rPr>
        <w:t xml:space="preserve"> is the sum of direct, indirect, and induced revenues minus expenditures</w:t>
      </w:r>
      <w:r>
        <w:rPr>
          <w:sz w:val="24"/>
          <w:szCs w:val="24"/>
        </w:rPr>
        <w:t>. In total, direct, indirect, and induced beneficiaries generated $5.</w:t>
      </w:r>
      <w:r w:rsidR="008C4696">
        <w:rPr>
          <w:sz w:val="24"/>
          <w:szCs w:val="24"/>
        </w:rPr>
        <w:t>9</w:t>
      </w:r>
      <w:r>
        <w:rPr>
          <w:sz w:val="24"/>
          <w:szCs w:val="24"/>
        </w:rPr>
        <w:t xml:space="preserve"> million in tax revenue</w:t>
      </w:r>
      <w:r w:rsidR="008C4696">
        <w:rPr>
          <w:sz w:val="24"/>
          <w:szCs w:val="24"/>
        </w:rPr>
        <w:t>s</w:t>
      </w:r>
      <w:r>
        <w:rPr>
          <w:sz w:val="24"/>
          <w:szCs w:val="24"/>
        </w:rPr>
        <w:t>, and the City expended $1.35 million for a net profit of $4.</w:t>
      </w:r>
      <w:r w:rsidR="008C4696">
        <w:rPr>
          <w:sz w:val="24"/>
          <w:szCs w:val="24"/>
        </w:rPr>
        <w:t>6</w:t>
      </w:r>
      <w:r>
        <w:rPr>
          <w:sz w:val="24"/>
          <w:szCs w:val="24"/>
        </w:rPr>
        <w:t xml:space="preserve"> million.</w:t>
      </w:r>
    </w:p>
    <w:p w:rsidR="006201CA" w:rsidRDefault="006201CA" w:rsidP="006201CA">
      <w:pPr>
        <w:jc w:val="both"/>
        <w:rPr>
          <w:sz w:val="24"/>
          <w:szCs w:val="24"/>
        </w:rPr>
      </w:pPr>
      <w:r>
        <w:rPr>
          <w:sz w:val="24"/>
          <w:szCs w:val="24"/>
        </w:rPr>
        <w:t>The addition of induced revenues moved the American Music Festival closer to break-even. Approximately $1</w:t>
      </w:r>
      <w:r w:rsidR="008C4696">
        <w:rPr>
          <w:sz w:val="24"/>
          <w:szCs w:val="24"/>
        </w:rPr>
        <w:t>7</w:t>
      </w:r>
      <w:r>
        <w:rPr>
          <w:sz w:val="24"/>
          <w:szCs w:val="24"/>
        </w:rPr>
        <w:t>,000 was added to the direct and indirect tax revenues mitigating more of the loss ($1</w:t>
      </w:r>
      <w:r w:rsidR="008C4696">
        <w:rPr>
          <w:sz w:val="24"/>
          <w:szCs w:val="24"/>
        </w:rPr>
        <w:t>19</w:t>
      </w:r>
      <w:r>
        <w:rPr>
          <w:sz w:val="24"/>
          <w:szCs w:val="24"/>
        </w:rPr>
        <w:t>,000).</w:t>
      </w:r>
    </w:p>
    <w:p w:rsidR="006201CA" w:rsidRDefault="006201CA" w:rsidP="00544763">
      <w:pPr>
        <w:jc w:val="both"/>
        <w:rPr>
          <w:sz w:val="24"/>
          <w:szCs w:val="24"/>
        </w:rPr>
      </w:pPr>
    </w:p>
    <w:p w:rsidR="00544763" w:rsidRDefault="00544763" w:rsidP="00396D29">
      <w:pPr>
        <w:jc w:val="both"/>
        <w:rPr>
          <w:sz w:val="24"/>
          <w:szCs w:val="24"/>
        </w:rPr>
      </w:pPr>
    </w:p>
    <w:p w:rsidR="00396D29" w:rsidRDefault="00396D29" w:rsidP="00396D29">
      <w:pPr>
        <w:jc w:val="both"/>
        <w:rPr>
          <w:sz w:val="24"/>
          <w:szCs w:val="24"/>
        </w:rPr>
      </w:pPr>
    </w:p>
    <w:p w:rsidR="002249BD" w:rsidRPr="002249BD" w:rsidRDefault="00356DB7" w:rsidP="006201CA">
      <w:pPr>
        <w:jc w:val="center"/>
        <w:rPr>
          <w:sz w:val="24"/>
          <w:szCs w:val="24"/>
        </w:rPr>
      </w:pPr>
      <w:r w:rsidRPr="00356DB7">
        <w:rPr>
          <w:noProof/>
        </w:rPr>
        <w:lastRenderedPageBreak/>
        <w:drawing>
          <wp:inline distT="0" distB="0" distL="0" distR="0">
            <wp:extent cx="5070764" cy="81242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79413" cy="8138156"/>
                    </a:xfrm>
                    <a:prstGeom prst="rect">
                      <a:avLst/>
                    </a:prstGeom>
                    <a:noFill/>
                    <a:ln>
                      <a:noFill/>
                    </a:ln>
                  </pic:spPr>
                </pic:pic>
              </a:graphicData>
            </a:graphic>
          </wp:inline>
        </w:drawing>
      </w:r>
    </w:p>
    <w:sectPr w:rsidR="002249BD" w:rsidRPr="002249BD" w:rsidSect="0056280D">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834" w:rsidRDefault="006F6834" w:rsidP="00EE168E">
      <w:pPr>
        <w:spacing w:after="0" w:line="240" w:lineRule="auto"/>
      </w:pPr>
      <w:r>
        <w:separator/>
      </w:r>
    </w:p>
  </w:endnote>
  <w:endnote w:type="continuationSeparator" w:id="0">
    <w:p w:rsidR="006F6834" w:rsidRDefault="006F6834" w:rsidP="00EE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cript MT Bold">
    <w:altName w:val="Calibri"/>
    <w:panose1 w:val="020B060402020202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7E" w:rsidRDefault="00A72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583787"/>
      <w:docPartObj>
        <w:docPartGallery w:val="Page Numbers (Bottom of Page)"/>
        <w:docPartUnique/>
      </w:docPartObj>
    </w:sdtPr>
    <w:sdtEndPr>
      <w:rPr>
        <w:noProof/>
      </w:rPr>
    </w:sdtEndPr>
    <w:sdtContent>
      <w:p w:rsidR="00FF2E59" w:rsidRDefault="00FF2E59">
        <w:pPr>
          <w:pStyle w:val="Footer"/>
          <w:jc w:val="center"/>
        </w:pPr>
        <w:r>
          <w:rPr>
            <w:noProof/>
          </w:rPr>
          <mc:AlternateContent>
            <mc:Choice Requires="wps">
              <w:drawing>
                <wp:inline distT="0" distB="0" distL="0" distR="0" wp14:anchorId="752A9DFA" wp14:editId="7EFB7A06">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2F78C74"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FF2E59" w:rsidRDefault="00FF2E59">
        <w:pPr>
          <w:pStyle w:val="Footer"/>
          <w:jc w:val="center"/>
        </w:pPr>
        <w:r>
          <w:fldChar w:fldCharType="begin"/>
        </w:r>
        <w:r>
          <w:instrText xml:space="preserve"> PAGE    \* MERGEFORMAT </w:instrText>
        </w:r>
        <w:r>
          <w:fldChar w:fldCharType="separate"/>
        </w:r>
        <w:r w:rsidR="00232BA5">
          <w:rPr>
            <w:noProof/>
          </w:rPr>
          <w:t>18</w:t>
        </w:r>
        <w:r>
          <w:rPr>
            <w:noProof/>
          </w:rPr>
          <w:fldChar w:fldCharType="end"/>
        </w:r>
      </w:p>
    </w:sdtContent>
  </w:sdt>
  <w:p w:rsidR="00FF2E59" w:rsidRDefault="00FF2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7E" w:rsidRDefault="00A72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834" w:rsidRDefault="006F6834" w:rsidP="00EE168E">
      <w:pPr>
        <w:spacing w:after="0" w:line="240" w:lineRule="auto"/>
      </w:pPr>
      <w:r>
        <w:separator/>
      </w:r>
    </w:p>
  </w:footnote>
  <w:footnote w:type="continuationSeparator" w:id="0">
    <w:p w:rsidR="006F6834" w:rsidRDefault="006F6834" w:rsidP="00EE168E">
      <w:pPr>
        <w:spacing w:after="0" w:line="240" w:lineRule="auto"/>
      </w:pPr>
      <w:r>
        <w:continuationSeparator/>
      </w:r>
    </w:p>
  </w:footnote>
  <w:footnote w:id="1">
    <w:p w:rsidR="00F229C3" w:rsidRDefault="00F229C3">
      <w:pPr>
        <w:pStyle w:val="FootnoteText"/>
      </w:pPr>
      <w:r>
        <w:rPr>
          <w:rStyle w:val="FootnoteReference"/>
        </w:rPr>
        <w:footnoteRef/>
      </w:r>
      <w:r>
        <w:t xml:space="preserve"> For an explanation of the term “beneficiary,” see the Economic Impact section within the main body</w:t>
      </w:r>
      <w:r w:rsidR="00AB1E49">
        <w:t xml:space="preserve"> of the analysis</w:t>
      </w:r>
      <w:r w:rsidR="008C4696">
        <w:t>, p. 9</w:t>
      </w:r>
      <w:r w:rsidR="00BB21CD">
        <w:t>.</w:t>
      </w:r>
    </w:p>
  </w:footnote>
  <w:footnote w:id="2">
    <w:p w:rsidR="00AB1E49" w:rsidRDefault="00AB1E49">
      <w:pPr>
        <w:pStyle w:val="FootnoteText"/>
      </w:pPr>
      <w:r>
        <w:rPr>
          <w:rStyle w:val="FootnoteReference"/>
        </w:rPr>
        <w:footnoteRef/>
      </w:r>
      <w:r>
        <w:t xml:space="preserve"> For an explanation of the inclusive nature of the “Other” category, see the Economic Impact section within the main body of the analysis</w:t>
      </w:r>
      <w:r w:rsidR="00BB21CD">
        <w:t>, p. 11.</w:t>
      </w:r>
    </w:p>
  </w:footnote>
  <w:footnote w:id="3">
    <w:p w:rsidR="00AB1E49" w:rsidRDefault="00AB1E49">
      <w:pPr>
        <w:pStyle w:val="FootnoteText"/>
      </w:pPr>
      <w:r>
        <w:rPr>
          <w:rStyle w:val="FootnoteReference"/>
        </w:rPr>
        <w:footnoteRef/>
      </w:r>
      <w:r>
        <w:t xml:space="preserve"> For a detailed list of expenditures, see the City Expenditure section within the main body of the analysis</w:t>
      </w:r>
      <w:r w:rsidR="00BB21CD">
        <w:t>, p. 14.</w:t>
      </w:r>
    </w:p>
  </w:footnote>
  <w:footnote w:id="4">
    <w:p w:rsidR="004F4243" w:rsidRDefault="004F4243">
      <w:pPr>
        <w:pStyle w:val="FootnoteText"/>
      </w:pPr>
      <w:r>
        <w:rPr>
          <w:rStyle w:val="FootnoteReference"/>
        </w:rPr>
        <w:footnoteRef/>
      </w:r>
      <w:r>
        <w:t xml:space="preserve"> Event organizers estimated the constant counts between event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7E" w:rsidRDefault="00A72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E59" w:rsidRPr="0056280D" w:rsidRDefault="00FF2E59">
    <w:pPr>
      <w:pStyle w:val="Header"/>
      <w:rPr>
        <w:rFonts w:ascii="Script MT Bold" w:hAnsi="Script MT Bold"/>
      </w:rPr>
    </w:pPr>
    <w:r w:rsidRPr="0056280D">
      <w:rPr>
        <w:rFonts w:ascii="Script MT Bold" w:hAnsi="Script MT Bold"/>
      </w:rPr>
      <w:t xml:space="preserve">City of Virginia Beach </w:t>
    </w:r>
    <w:r w:rsidR="00B10F81">
      <w:rPr>
        <w:rFonts w:ascii="Script MT Bold" w:hAnsi="Script MT Bold"/>
      </w:rPr>
      <w:t>Resort Event Proforma</w:t>
    </w:r>
  </w:p>
  <w:p w:rsidR="00FF2E59" w:rsidRDefault="00FF2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7E" w:rsidRDefault="00A72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0E30"/>
    <w:multiLevelType w:val="hybridMultilevel"/>
    <w:tmpl w:val="08DE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C27C9"/>
    <w:multiLevelType w:val="hybridMultilevel"/>
    <w:tmpl w:val="177C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E049A"/>
    <w:multiLevelType w:val="hybridMultilevel"/>
    <w:tmpl w:val="5CAE00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72F1741"/>
    <w:multiLevelType w:val="hybridMultilevel"/>
    <w:tmpl w:val="941E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264F1"/>
    <w:multiLevelType w:val="multilevel"/>
    <w:tmpl w:val="63263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B0F33"/>
    <w:multiLevelType w:val="hybridMultilevel"/>
    <w:tmpl w:val="09ECF8A0"/>
    <w:lvl w:ilvl="0" w:tplc="56B038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DB5728"/>
    <w:multiLevelType w:val="hybridMultilevel"/>
    <w:tmpl w:val="A90476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55D1614"/>
    <w:multiLevelType w:val="hybridMultilevel"/>
    <w:tmpl w:val="7DC6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062A3"/>
    <w:multiLevelType w:val="hybridMultilevel"/>
    <w:tmpl w:val="C39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4083C"/>
    <w:multiLevelType w:val="hybridMultilevel"/>
    <w:tmpl w:val="2298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863EF"/>
    <w:multiLevelType w:val="hybridMultilevel"/>
    <w:tmpl w:val="2496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F4099"/>
    <w:multiLevelType w:val="hybridMultilevel"/>
    <w:tmpl w:val="DCE6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33636"/>
    <w:multiLevelType w:val="hybridMultilevel"/>
    <w:tmpl w:val="9E62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F0DB8"/>
    <w:multiLevelType w:val="hybridMultilevel"/>
    <w:tmpl w:val="C2DC012E"/>
    <w:lvl w:ilvl="0" w:tplc="74C2C9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C43A71"/>
    <w:multiLevelType w:val="hybridMultilevel"/>
    <w:tmpl w:val="86DE70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EFF55CC"/>
    <w:multiLevelType w:val="hybridMultilevel"/>
    <w:tmpl w:val="961C2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307E"/>
    <w:multiLevelType w:val="hybridMultilevel"/>
    <w:tmpl w:val="21F62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E7AD5"/>
    <w:multiLevelType w:val="hybridMultilevel"/>
    <w:tmpl w:val="2914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B5472"/>
    <w:multiLevelType w:val="hybridMultilevel"/>
    <w:tmpl w:val="9E6CFD46"/>
    <w:lvl w:ilvl="0" w:tplc="175A1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6D276E"/>
    <w:multiLevelType w:val="hybridMultilevel"/>
    <w:tmpl w:val="AE52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A752A"/>
    <w:multiLevelType w:val="hybridMultilevel"/>
    <w:tmpl w:val="0FA6C8AC"/>
    <w:lvl w:ilvl="0" w:tplc="04090001">
      <w:start w:val="1"/>
      <w:numFmt w:val="bullet"/>
      <w:lvlText w:val=""/>
      <w:lvlJc w:val="left"/>
      <w:pPr>
        <w:ind w:left="1440" w:hanging="360"/>
      </w:pPr>
      <w:rPr>
        <w:rFonts w:ascii="Symbol" w:hAnsi="Symbol" w:hint="default"/>
      </w:rPr>
    </w:lvl>
    <w:lvl w:ilvl="1" w:tplc="FB30023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B76543"/>
    <w:multiLevelType w:val="hybridMultilevel"/>
    <w:tmpl w:val="FA30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31485"/>
    <w:multiLevelType w:val="hybridMultilevel"/>
    <w:tmpl w:val="D59E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C65F4"/>
    <w:multiLevelType w:val="hybridMultilevel"/>
    <w:tmpl w:val="2722AD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9289E"/>
    <w:multiLevelType w:val="hybridMultilevel"/>
    <w:tmpl w:val="AE2E9E26"/>
    <w:lvl w:ilvl="0" w:tplc="85BE5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180CE2"/>
    <w:multiLevelType w:val="hybridMultilevel"/>
    <w:tmpl w:val="BF76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33EBB"/>
    <w:multiLevelType w:val="hybridMultilevel"/>
    <w:tmpl w:val="B1B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C07E8"/>
    <w:multiLevelType w:val="hybridMultilevel"/>
    <w:tmpl w:val="16C0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05D58"/>
    <w:multiLevelType w:val="hybridMultilevel"/>
    <w:tmpl w:val="9BB4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0"/>
  </w:num>
  <w:num w:numId="5">
    <w:abstractNumId w:val="11"/>
  </w:num>
  <w:num w:numId="6">
    <w:abstractNumId w:val="20"/>
  </w:num>
  <w:num w:numId="7">
    <w:abstractNumId w:val="9"/>
  </w:num>
  <w:num w:numId="8">
    <w:abstractNumId w:val="3"/>
  </w:num>
  <w:num w:numId="9">
    <w:abstractNumId w:val="8"/>
  </w:num>
  <w:num w:numId="10">
    <w:abstractNumId w:val="26"/>
  </w:num>
  <w:num w:numId="11">
    <w:abstractNumId w:val="28"/>
  </w:num>
  <w:num w:numId="12">
    <w:abstractNumId w:val="1"/>
  </w:num>
  <w:num w:numId="13">
    <w:abstractNumId w:val="7"/>
  </w:num>
  <w:num w:numId="14">
    <w:abstractNumId w:val="21"/>
  </w:num>
  <w:num w:numId="15">
    <w:abstractNumId w:val="27"/>
  </w:num>
  <w:num w:numId="16">
    <w:abstractNumId w:val="13"/>
  </w:num>
  <w:num w:numId="17">
    <w:abstractNumId w:val="18"/>
  </w:num>
  <w:num w:numId="18">
    <w:abstractNumId w:val="24"/>
  </w:num>
  <w:num w:numId="19">
    <w:abstractNumId w:val="5"/>
  </w:num>
  <w:num w:numId="20">
    <w:abstractNumId w:val="17"/>
  </w:num>
  <w:num w:numId="21">
    <w:abstractNumId w:val="16"/>
  </w:num>
  <w:num w:numId="22">
    <w:abstractNumId w:val="19"/>
  </w:num>
  <w:num w:numId="23">
    <w:abstractNumId w:val="22"/>
  </w:num>
  <w:num w:numId="24">
    <w:abstractNumId w:val="25"/>
  </w:num>
  <w:num w:numId="25">
    <w:abstractNumId w:val="10"/>
  </w:num>
  <w:num w:numId="26">
    <w:abstractNumId w:val="14"/>
  </w:num>
  <w:num w:numId="27">
    <w:abstractNumId w:val="23"/>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8E"/>
    <w:rsid w:val="00000962"/>
    <w:rsid w:val="000017CA"/>
    <w:rsid w:val="00005711"/>
    <w:rsid w:val="00005EB7"/>
    <w:rsid w:val="00007321"/>
    <w:rsid w:val="000077CB"/>
    <w:rsid w:val="00012263"/>
    <w:rsid w:val="000137A0"/>
    <w:rsid w:val="00016621"/>
    <w:rsid w:val="00021A22"/>
    <w:rsid w:val="0002435B"/>
    <w:rsid w:val="0002774E"/>
    <w:rsid w:val="000303EC"/>
    <w:rsid w:val="00031563"/>
    <w:rsid w:val="00031BCD"/>
    <w:rsid w:val="000333FC"/>
    <w:rsid w:val="00033B1F"/>
    <w:rsid w:val="00037D33"/>
    <w:rsid w:val="00037DFF"/>
    <w:rsid w:val="00041718"/>
    <w:rsid w:val="00042004"/>
    <w:rsid w:val="00044862"/>
    <w:rsid w:val="00045310"/>
    <w:rsid w:val="00045E84"/>
    <w:rsid w:val="00045F3F"/>
    <w:rsid w:val="000477E6"/>
    <w:rsid w:val="000528B0"/>
    <w:rsid w:val="00053056"/>
    <w:rsid w:val="00053840"/>
    <w:rsid w:val="00053F68"/>
    <w:rsid w:val="00054299"/>
    <w:rsid w:val="000550D1"/>
    <w:rsid w:val="00055594"/>
    <w:rsid w:val="00062132"/>
    <w:rsid w:val="00064332"/>
    <w:rsid w:val="000646A2"/>
    <w:rsid w:val="00064AA1"/>
    <w:rsid w:val="00066DC6"/>
    <w:rsid w:val="00066F3E"/>
    <w:rsid w:val="0006723C"/>
    <w:rsid w:val="0006749E"/>
    <w:rsid w:val="00070C9B"/>
    <w:rsid w:val="00072DC0"/>
    <w:rsid w:val="00080A85"/>
    <w:rsid w:val="00083E19"/>
    <w:rsid w:val="00095528"/>
    <w:rsid w:val="000A3C8F"/>
    <w:rsid w:val="000A40E4"/>
    <w:rsid w:val="000A5715"/>
    <w:rsid w:val="000A7A71"/>
    <w:rsid w:val="000B0318"/>
    <w:rsid w:val="000B033C"/>
    <w:rsid w:val="000B18E2"/>
    <w:rsid w:val="000B4A2B"/>
    <w:rsid w:val="000B562D"/>
    <w:rsid w:val="000B7FA3"/>
    <w:rsid w:val="000C1136"/>
    <w:rsid w:val="000C21DA"/>
    <w:rsid w:val="000C23E2"/>
    <w:rsid w:val="000C404F"/>
    <w:rsid w:val="000C6470"/>
    <w:rsid w:val="000D34A5"/>
    <w:rsid w:val="000D477C"/>
    <w:rsid w:val="000D6853"/>
    <w:rsid w:val="000D788C"/>
    <w:rsid w:val="000E0669"/>
    <w:rsid w:val="000E372F"/>
    <w:rsid w:val="000E4527"/>
    <w:rsid w:val="000E568E"/>
    <w:rsid w:val="000E6672"/>
    <w:rsid w:val="000E741F"/>
    <w:rsid w:val="000F38C2"/>
    <w:rsid w:val="000F42D7"/>
    <w:rsid w:val="00100056"/>
    <w:rsid w:val="00100CE3"/>
    <w:rsid w:val="00104F0B"/>
    <w:rsid w:val="001051E4"/>
    <w:rsid w:val="00114227"/>
    <w:rsid w:val="00116497"/>
    <w:rsid w:val="001319E0"/>
    <w:rsid w:val="00132C84"/>
    <w:rsid w:val="00137CCC"/>
    <w:rsid w:val="00140F0C"/>
    <w:rsid w:val="00143ACC"/>
    <w:rsid w:val="00145835"/>
    <w:rsid w:val="00150986"/>
    <w:rsid w:val="00151526"/>
    <w:rsid w:val="001519B6"/>
    <w:rsid w:val="00153A3E"/>
    <w:rsid w:val="00153E3D"/>
    <w:rsid w:val="00154D63"/>
    <w:rsid w:val="00161676"/>
    <w:rsid w:val="00161C69"/>
    <w:rsid w:val="001620B1"/>
    <w:rsid w:val="0016730D"/>
    <w:rsid w:val="00170C4D"/>
    <w:rsid w:val="0017267C"/>
    <w:rsid w:val="001773BE"/>
    <w:rsid w:val="0017776E"/>
    <w:rsid w:val="001808F1"/>
    <w:rsid w:val="0018372C"/>
    <w:rsid w:val="00183BB0"/>
    <w:rsid w:val="00185B53"/>
    <w:rsid w:val="00191941"/>
    <w:rsid w:val="00191A75"/>
    <w:rsid w:val="001A0CF2"/>
    <w:rsid w:val="001A0E76"/>
    <w:rsid w:val="001A1121"/>
    <w:rsid w:val="001A1F3D"/>
    <w:rsid w:val="001A5E0F"/>
    <w:rsid w:val="001A73C3"/>
    <w:rsid w:val="001A760A"/>
    <w:rsid w:val="001A7D23"/>
    <w:rsid w:val="001A7EF4"/>
    <w:rsid w:val="001B288E"/>
    <w:rsid w:val="001B53A8"/>
    <w:rsid w:val="001C0F55"/>
    <w:rsid w:val="001C1695"/>
    <w:rsid w:val="001C169F"/>
    <w:rsid w:val="001C1B7B"/>
    <w:rsid w:val="001C1B8C"/>
    <w:rsid w:val="001C47F8"/>
    <w:rsid w:val="001C7DAE"/>
    <w:rsid w:val="001C7E38"/>
    <w:rsid w:val="001D1E7A"/>
    <w:rsid w:val="001D1F53"/>
    <w:rsid w:val="001D2726"/>
    <w:rsid w:val="001D5317"/>
    <w:rsid w:val="001E12C6"/>
    <w:rsid w:val="001E3BE1"/>
    <w:rsid w:val="001E4656"/>
    <w:rsid w:val="001E661F"/>
    <w:rsid w:val="001F2D64"/>
    <w:rsid w:val="001F3897"/>
    <w:rsid w:val="001F573D"/>
    <w:rsid w:val="001F58DA"/>
    <w:rsid w:val="001F5BD3"/>
    <w:rsid w:val="001F7AD4"/>
    <w:rsid w:val="0020303A"/>
    <w:rsid w:val="002045EF"/>
    <w:rsid w:val="002100B2"/>
    <w:rsid w:val="00210B0D"/>
    <w:rsid w:val="002110CF"/>
    <w:rsid w:val="002149CA"/>
    <w:rsid w:val="002168C6"/>
    <w:rsid w:val="002249BD"/>
    <w:rsid w:val="002308D3"/>
    <w:rsid w:val="00231F9D"/>
    <w:rsid w:val="00232BA5"/>
    <w:rsid w:val="00236E90"/>
    <w:rsid w:val="002417EA"/>
    <w:rsid w:val="002424B2"/>
    <w:rsid w:val="00246DAA"/>
    <w:rsid w:val="0024783F"/>
    <w:rsid w:val="002505E9"/>
    <w:rsid w:val="00254E7E"/>
    <w:rsid w:val="002550C2"/>
    <w:rsid w:val="00257751"/>
    <w:rsid w:val="002611E4"/>
    <w:rsid w:val="0026120D"/>
    <w:rsid w:val="002623CF"/>
    <w:rsid w:val="00262A3A"/>
    <w:rsid w:val="002656CD"/>
    <w:rsid w:val="00265A10"/>
    <w:rsid w:val="00271204"/>
    <w:rsid w:val="00271904"/>
    <w:rsid w:val="002764FE"/>
    <w:rsid w:val="00282F10"/>
    <w:rsid w:val="00282F55"/>
    <w:rsid w:val="00290A4D"/>
    <w:rsid w:val="00291190"/>
    <w:rsid w:val="0029316C"/>
    <w:rsid w:val="00293244"/>
    <w:rsid w:val="00295762"/>
    <w:rsid w:val="00297732"/>
    <w:rsid w:val="002A0D2D"/>
    <w:rsid w:val="002A16FC"/>
    <w:rsid w:val="002A19F0"/>
    <w:rsid w:val="002A3429"/>
    <w:rsid w:val="002A435D"/>
    <w:rsid w:val="002A5139"/>
    <w:rsid w:val="002B2F90"/>
    <w:rsid w:val="002B5EF6"/>
    <w:rsid w:val="002B6414"/>
    <w:rsid w:val="002B698B"/>
    <w:rsid w:val="002B76A4"/>
    <w:rsid w:val="002C3346"/>
    <w:rsid w:val="002C547A"/>
    <w:rsid w:val="002D55D3"/>
    <w:rsid w:val="002D7056"/>
    <w:rsid w:val="002E1080"/>
    <w:rsid w:val="002E15B9"/>
    <w:rsid w:val="002E2855"/>
    <w:rsid w:val="002E35E6"/>
    <w:rsid w:val="002F4226"/>
    <w:rsid w:val="003043B9"/>
    <w:rsid w:val="00304762"/>
    <w:rsid w:val="0030544A"/>
    <w:rsid w:val="00306C7E"/>
    <w:rsid w:val="00306F76"/>
    <w:rsid w:val="0030700B"/>
    <w:rsid w:val="00311212"/>
    <w:rsid w:val="00312C5D"/>
    <w:rsid w:val="00316D4D"/>
    <w:rsid w:val="00317359"/>
    <w:rsid w:val="00320276"/>
    <w:rsid w:val="00320413"/>
    <w:rsid w:val="00320925"/>
    <w:rsid w:val="003218B3"/>
    <w:rsid w:val="00322D29"/>
    <w:rsid w:val="00323268"/>
    <w:rsid w:val="00327502"/>
    <w:rsid w:val="00330F32"/>
    <w:rsid w:val="00335F41"/>
    <w:rsid w:val="00337F49"/>
    <w:rsid w:val="00340141"/>
    <w:rsid w:val="00341E28"/>
    <w:rsid w:val="00346B46"/>
    <w:rsid w:val="00347216"/>
    <w:rsid w:val="00351185"/>
    <w:rsid w:val="0035196A"/>
    <w:rsid w:val="003523A1"/>
    <w:rsid w:val="00353256"/>
    <w:rsid w:val="00353823"/>
    <w:rsid w:val="00353A33"/>
    <w:rsid w:val="00353DD5"/>
    <w:rsid w:val="00356DB7"/>
    <w:rsid w:val="0035714C"/>
    <w:rsid w:val="00361882"/>
    <w:rsid w:val="00362360"/>
    <w:rsid w:val="00365971"/>
    <w:rsid w:val="00366B6B"/>
    <w:rsid w:val="0037176F"/>
    <w:rsid w:val="00372C6D"/>
    <w:rsid w:val="00376068"/>
    <w:rsid w:val="00376F41"/>
    <w:rsid w:val="00380A04"/>
    <w:rsid w:val="00385E25"/>
    <w:rsid w:val="0038690C"/>
    <w:rsid w:val="00386C13"/>
    <w:rsid w:val="00387234"/>
    <w:rsid w:val="00393CCE"/>
    <w:rsid w:val="0039588E"/>
    <w:rsid w:val="00396A55"/>
    <w:rsid w:val="00396D29"/>
    <w:rsid w:val="003A2BEF"/>
    <w:rsid w:val="003A5CAE"/>
    <w:rsid w:val="003A6648"/>
    <w:rsid w:val="003B0455"/>
    <w:rsid w:val="003B0B6F"/>
    <w:rsid w:val="003B1363"/>
    <w:rsid w:val="003B4916"/>
    <w:rsid w:val="003B5256"/>
    <w:rsid w:val="003C1F30"/>
    <w:rsid w:val="003C2E3D"/>
    <w:rsid w:val="003C3766"/>
    <w:rsid w:val="003C52B8"/>
    <w:rsid w:val="003D07F3"/>
    <w:rsid w:val="003D1055"/>
    <w:rsid w:val="003D14A5"/>
    <w:rsid w:val="003D2C56"/>
    <w:rsid w:val="003E3373"/>
    <w:rsid w:val="003E3C61"/>
    <w:rsid w:val="003E74BE"/>
    <w:rsid w:val="003F0D0C"/>
    <w:rsid w:val="003F3DD1"/>
    <w:rsid w:val="003F5C9A"/>
    <w:rsid w:val="003F728A"/>
    <w:rsid w:val="003F7CDA"/>
    <w:rsid w:val="004017ED"/>
    <w:rsid w:val="00402FDC"/>
    <w:rsid w:val="00404067"/>
    <w:rsid w:val="00405517"/>
    <w:rsid w:val="00407EDF"/>
    <w:rsid w:val="0041086F"/>
    <w:rsid w:val="00413106"/>
    <w:rsid w:val="00415CC5"/>
    <w:rsid w:val="00416185"/>
    <w:rsid w:val="00416F39"/>
    <w:rsid w:val="00422848"/>
    <w:rsid w:val="004240B0"/>
    <w:rsid w:val="00425DCF"/>
    <w:rsid w:val="00430170"/>
    <w:rsid w:val="00433DB6"/>
    <w:rsid w:val="00435B13"/>
    <w:rsid w:val="00441E07"/>
    <w:rsid w:val="0044396B"/>
    <w:rsid w:val="004441CF"/>
    <w:rsid w:val="00444621"/>
    <w:rsid w:val="00445DB1"/>
    <w:rsid w:val="00446579"/>
    <w:rsid w:val="004477C2"/>
    <w:rsid w:val="00447BF2"/>
    <w:rsid w:val="00451573"/>
    <w:rsid w:val="00451645"/>
    <w:rsid w:val="00453E15"/>
    <w:rsid w:val="0045550B"/>
    <w:rsid w:val="00455677"/>
    <w:rsid w:val="00455736"/>
    <w:rsid w:val="00457667"/>
    <w:rsid w:val="004577A1"/>
    <w:rsid w:val="004577FC"/>
    <w:rsid w:val="00462A50"/>
    <w:rsid w:val="00464C78"/>
    <w:rsid w:val="00465783"/>
    <w:rsid w:val="0046728D"/>
    <w:rsid w:val="0047090A"/>
    <w:rsid w:val="00470D67"/>
    <w:rsid w:val="004711CB"/>
    <w:rsid w:val="00474450"/>
    <w:rsid w:val="00474FC7"/>
    <w:rsid w:val="004763CB"/>
    <w:rsid w:val="00490A4C"/>
    <w:rsid w:val="00491405"/>
    <w:rsid w:val="00493864"/>
    <w:rsid w:val="00495732"/>
    <w:rsid w:val="004A38F3"/>
    <w:rsid w:val="004A4115"/>
    <w:rsid w:val="004A6E8C"/>
    <w:rsid w:val="004B21B6"/>
    <w:rsid w:val="004B35FD"/>
    <w:rsid w:val="004B4386"/>
    <w:rsid w:val="004B5047"/>
    <w:rsid w:val="004B59DF"/>
    <w:rsid w:val="004C01FC"/>
    <w:rsid w:val="004C2001"/>
    <w:rsid w:val="004C22A1"/>
    <w:rsid w:val="004C5084"/>
    <w:rsid w:val="004D4D84"/>
    <w:rsid w:val="004E4FB0"/>
    <w:rsid w:val="004E5564"/>
    <w:rsid w:val="004E6201"/>
    <w:rsid w:val="004F04D8"/>
    <w:rsid w:val="004F1342"/>
    <w:rsid w:val="004F25C9"/>
    <w:rsid w:val="004F30D8"/>
    <w:rsid w:val="004F3E59"/>
    <w:rsid w:val="004F4243"/>
    <w:rsid w:val="004F4F03"/>
    <w:rsid w:val="004F5354"/>
    <w:rsid w:val="004F795D"/>
    <w:rsid w:val="00503730"/>
    <w:rsid w:val="00503BE6"/>
    <w:rsid w:val="0051544C"/>
    <w:rsid w:val="00517DC6"/>
    <w:rsid w:val="005201B1"/>
    <w:rsid w:val="00522055"/>
    <w:rsid w:val="0052277A"/>
    <w:rsid w:val="00523686"/>
    <w:rsid w:val="00525099"/>
    <w:rsid w:val="005303D3"/>
    <w:rsid w:val="005307CA"/>
    <w:rsid w:val="00531D1D"/>
    <w:rsid w:val="0053227B"/>
    <w:rsid w:val="00534047"/>
    <w:rsid w:val="00535994"/>
    <w:rsid w:val="00536157"/>
    <w:rsid w:val="00540967"/>
    <w:rsid w:val="0054204B"/>
    <w:rsid w:val="00544763"/>
    <w:rsid w:val="0054493F"/>
    <w:rsid w:val="00544AD7"/>
    <w:rsid w:val="00545E98"/>
    <w:rsid w:val="0055171C"/>
    <w:rsid w:val="00552303"/>
    <w:rsid w:val="00552945"/>
    <w:rsid w:val="00553DAF"/>
    <w:rsid w:val="00554B1C"/>
    <w:rsid w:val="00554B3F"/>
    <w:rsid w:val="00554C04"/>
    <w:rsid w:val="00554F6C"/>
    <w:rsid w:val="00555F9E"/>
    <w:rsid w:val="00556D11"/>
    <w:rsid w:val="0056280D"/>
    <w:rsid w:val="005641F9"/>
    <w:rsid w:val="00565173"/>
    <w:rsid w:val="00565F93"/>
    <w:rsid w:val="00565FD8"/>
    <w:rsid w:val="00570AEC"/>
    <w:rsid w:val="0057155C"/>
    <w:rsid w:val="00574D38"/>
    <w:rsid w:val="00575EAC"/>
    <w:rsid w:val="00577C17"/>
    <w:rsid w:val="0058103E"/>
    <w:rsid w:val="00581890"/>
    <w:rsid w:val="0058459F"/>
    <w:rsid w:val="00584798"/>
    <w:rsid w:val="005878A8"/>
    <w:rsid w:val="00587DB9"/>
    <w:rsid w:val="0059035B"/>
    <w:rsid w:val="005905A4"/>
    <w:rsid w:val="00592A5F"/>
    <w:rsid w:val="0059551D"/>
    <w:rsid w:val="0059682E"/>
    <w:rsid w:val="00596922"/>
    <w:rsid w:val="00596EF6"/>
    <w:rsid w:val="005970D7"/>
    <w:rsid w:val="005A0902"/>
    <w:rsid w:val="005B536E"/>
    <w:rsid w:val="005B538C"/>
    <w:rsid w:val="005B565F"/>
    <w:rsid w:val="005B7032"/>
    <w:rsid w:val="005C67F8"/>
    <w:rsid w:val="005C6EAC"/>
    <w:rsid w:val="005C74E6"/>
    <w:rsid w:val="005D5128"/>
    <w:rsid w:val="005D595B"/>
    <w:rsid w:val="005E1DDC"/>
    <w:rsid w:val="005E2C9A"/>
    <w:rsid w:val="005E57B2"/>
    <w:rsid w:val="005F18F4"/>
    <w:rsid w:val="005F1A41"/>
    <w:rsid w:val="005F20ED"/>
    <w:rsid w:val="005F549E"/>
    <w:rsid w:val="005F66BD"/>
    <w:rsid w:val="005F76F8"/>
    <w:rsid w:val="005F7B91"/>
    <w:rsid w:val="006003A9"/>
    <w:rsid w:val="00602CEE"/>
    <w:rsid w:val="00603430"/>
    <w:rsid w:val="0060393F"/>
    <w:rsid w:val="00603EC7"/>
    <w:rsid w:val="00604736"/>
    <w:rsid w:val="00604942"/>
    <w:rsid w:val="00610F7A"/>
    <w:rsid w:val="00611B99"/>
    <w:rsid w:val="00616A0E"/>
    <w:rsid w:val="006201CA"/>
    <w:rsid w:val="00622746"/>
    <w:rsid w:val="006236C0"/>
    <w:rsid w:val="00623E6D"/>
    <w:rsid w:val="00630430"/>
    <w:rsid w:val="00634736"/>
    <w:rsid w:val="00635A9D"/>
    <w:rsid w:val="00637D8C"/>
    <w:rsid w:val="006408D8"/>
    <w:rsid w:val="00641EC0"/>
    <w:rsid w:val="00643DA7"/>
    <w:rsid w:val="00654972"/>
    <w:rsid w:val="00654A3F"/>
    <w:rsid w:val="00654DAC"/>
    <w:rsid w:val="0065515D"/>
    <w:rsid w:val="00655B22"/>
    <w:rsid w:val="00656A16"/>
    <w:rsid w:val="006577B2"/>
    <w:rsid w:val="00657900"/>
    <w:rsid w:val="006623D7"/>
    <w:rsid w:val="00662BA0"/>
    <w:rsid w:val="00662FBF"/>
    <w:rsid w:val="00664EB6"/>
    <w:rsid w:val="00666440"/>
    <w:rsid w:val="006711BA"/>
    <w:rsid w:val="0068035C"/>
    <w:rsid w:val="006816F3"/>
    <w:rsid w:val="0068278E"/>
    <w:rsid w:val="0068458D"/>
    <w:rsid w:val="00684D9C"/>
    <w:rsid w:val="00685821"/>
    <w:rsid w:val="006858B9"/>
    <w:rsid w:val="00686E2C"/>
    <w:rsid w:val="00690F29"/>
    <w:rsid w:val="0069163A"/>
    <w:rsid w:val="00693A8C"/>
    <w:rsid w:val="00695606"/>
    <w:rsid w:val="00695C29"/>
    <w:rsid w:val="006A3525"/>
    <w:rsid w:val="006A5D4E"/>
    <w:rsid w:val="006B1608"/>
    <w:rsid w:val="006B1FA8"/>
    <w:rsid w:val="006B4ED7"/>
    <w:rsid w:val="006B5D41"/>
    <w:rsid w:val="006B60DA"/>
    <w:rsid w:val="006B7401"/>
    <w:rsid w:val="006C0738"/>
    <w:rsid w:val="006C644F"/>
    <w:rsid w:val="006D17F2"/>
    <w:rsid w:val="006D769A"/>
    <w:rsid w:val="006E3812"/>
    <w:rsid w:val="006F65DF"/>
    <w:rsid w:val="006F6834"/>
    <w:rsid w:val="006F6C6E"/>
    <w:rsid w:val="006F7A39"/>
    <w:rsid w:val="00704A60"/>
    <w:rsid w:val="0070509F"/>
    <w:rsid w:val="007071A5"/>
    <w:rsid w:val="007113D9"/>
    <w:rsid w:val="0071477B"/>
    <w:rsid w:val="00715F49"/>
    <w:rsid w:val="0072071B"/>
    <w:rsid w:val="00720CF6"/>
    <w:rsid w:val="0072377F"/>
    <w:rsid w:val="00723F70"/>
    <w:rsid w:val="00724BAE"/>
    <w:rsid w:val="00734C12"/>
    <w:rsid w:val="00740C23"/>
    <w:rsid w:val="00740E1B"/>
    <w:rsid w:val="00741C5F"/>
    <w:rsid w:val="007420F5"/>
    <w:rsid w:val="00742DD6"/>
    <w:rsid w:val="00752922"/>
    <w:rsid w:val="0075464B"/>
    <w:rsid w:val="00757D34"/>
    <w:rsid w:val="00760047"/>
    <w:rsid w:val="00762701"/>
    <w:rsid w:val="00763235"/>
    <w:rsid w:val="007664D5"/>
    <w:rsid w:val="00766BF1"/>
    <w:rsid w:val="0076707C"/>
    <w:rsid w:val="00775D54"/>
    <w:rsid w:val="007767AA"/>
    <w:rsid w:val="0077725E"/>
    <w:rsid w:val="007804CB"/>
    <w:rsid w:val="00780830"/>
    <w:rsid w:val="00780A8E"/>
    <w:rsid w:val="00781BDF"/>
    <w:rsid w:val="00782116"/>
    <w:rsid w:val="00782218"/>
    <w:rsid w:val="00782D05"/>
    <w:rsid w:val="007857AE"/>
    <w:rsid w:val="0078645C"/>
    <w:rsid w:val="007866F9"/>
    <w:rsid w:val="00795D4E"/>
    <w:rsid w:val="00797122"/>
    <w:rsid w:val="007B478B"/>
    <w:rsid w:val="007B4933"/>
    <w:rsid w:val="007C34A4"/>
    <w:rsid w:val="007C4E4B"/>
    <w:rsid w:val="007D1611"/>
    <w:rsid w:val="007D1D7A"/>
    <w:rsid w:val="007D1F10"/>
    <w:rsid w:val="007D40C2"/>
    <w:rsid w:val="007D72FF"/>
    <w:rsid w:val="007E2DCB"/>
    <w:rsid w:val="007E45BA"/>
    <w:rsid w:val="007E51D4"/>
    <w:rsid w:val="007E5A82"/>
    <w:rsid w:val="007E5CF9"/>
    <w:rsid w:val="007E7B40"/>
    <w:rsid w:val="007F5DF2"/>
    <w:rsid w:val="007F657B"/>
    <w:rsid w:val="0080339C"/>
    <w:rsid w:val="0080578E"/>
    <w:rsid w:val="008115A2"/>
    <w:rsid w:val="00813EB9"/>
    <w:rsid w:val="00816529"/>
    <w:rsid w:val="00816A00"/>
    <w:rsid w:val="008208C7"/>
    <w:rsid w:val="008232FE"/>
    <w:rsid w:val="00826DED"/>
    <w:rsid w:val="008311F0"/>
    <w:rsid w:val="0083170F"/>
    <w:rsid w:val="00835BFF"/>
    <w:rsid w:val="00840FD8"/>
    <w:rsid w:val="00841F5C"/>
    <w:rsid w:val="00850AED"/>
    <w:rsid w:val="00854961"/>
    <w:rsid w:val="008568F8"/>
    <w:rsid w:val="0086075B"/>
    <w:rsid w:val="00862A9C"/>
    <w:rsid w:val="00862AAB"/>
    <w:rsid w:val="008714C3"/>
    <w:rsid w:val="008739FC"/>
    <w:rsid w:val="008821CF"/>
    <w:rsid w:val="008831AC"/>
    <w:rsid w:val="00883AB5"/>
    <w:rsid w:val="00891B49"/>
    <w:rsid w:val="008A1315"/>
    <w:rsid w:val="008A2C86"/>
    <w:rsid w:val="008A4405"/>
    <w:rsid w:val="008A4493"/>
    <w:rsid w:val="008A7045"/>
    <w:rsid w:val="008A7054"/>
    <w:rsid w:val="008A70F1"/>
    <w:rsid w:val="008A7EB9"/>
    <w:rsid w:val="008B0326"/>
    <w:rsid w:val="008B1B18"/>
    <w:rsid w:val="008B28E8"/>
    <w:rsid w:val="008B3189"/>
    <w:rsid w:val="008B3F10"/>
    <w:rsid w:val="008B40CE"/>
    <w:rsid w:val="008B616B"/>
    <w:rsid w:val="008B62DD"/>
    <w:rsid w:val="008B7988"/>
    <w:rsid w:val="008C02BF"/>
    <w:rsid w:val="008C0656"/>
    <w:rsid w:val="008C0AF2"/>
    <w:rsid w:val="008C1ACE"/>
    <w:rsid w:val="008C280B"/>
    <w:rsid w:val="008C4696"/>
    <w:rsid w:val="008C7347"/>
    <w:rsid w:val="008D02F6"/>
    <w:rsid w:val="008D0C43"/>
    <w:rsid w:val="008D1166"/>
    <w:rsid w:val="008E1040"/>
    <w:rsid w:val="008E1D76"/>
    <w:rsid w:val="008E2742"/>
    <w:rsid w:val="008E2D50"/>
    <w:rsid w:val="008E34DA"/>
    <w:rsid w:val="008E38EC"/>
    <w:rsid w:val="008E4786"/>
    <w:rsid w:val="008E6B25"/>
    <w:rsid w:val="008F0751"/>
    <w:rsid w:val="008F0782"/>
    <w:rsid w:val="008F0B23"/>
    <w:rsid w:val="008F70C8"/>
    <w:rsid w:val="00904B59"/>
    <w:rsid w:val="00907BC5"/>
    <w:rsid w:val="00910A3A"/>
    <w:rsid w:val="009115E0"/>
    <w:rsid w:val="009133DB"/>
    <w:rsid w:val="00913DDB"/>
    <w:rsid w:val="009160B5"/>
    <w:rsid w:val="0091661B"/>
    <w:rsid w:val="0092099F"/>
    <w:rsid w:val="00923070"/>
    <w:rsid w:val="009236BC"/>
    <w:rsid w:val="00923B1D"/>
    <w:rsid w:val="009252CD"/>
    <w:rsid w:val="00925E37"/>
    <w:rsid w:val="009305D4"/>
    <w:rsid w:val="00931811"/>
    <w:rsid w:val="0093277C"/>
    <w:rsid w:val="0093533B"/>
    <w:rsid w:val="009372FC"/>
    <w:rsid w:val="00937AF5"/>
    <w:rsid w:val="00941821"/>
    <w:rsid w:val="00942DBA"/>
    <w:rsid w:val="009436A2"/>
    <w:rsid w:val="00944349"/>
    <w:rsid w:val="009454D2"/>
    <w:rsid w:val="009504F0"/>
    <w:rsid w:val="00951DBD"/>
    <w:rsid w:val="009539A4"/>
    <w:rsid w:val="00953E09"/>
    <w:rsid w:val="00960D1A"/>
    <w:rsid w:val="00966069"/>
    <w:rsid w:val="00971197"/>
    <w:rsid w:val="0097151E"/>
    <w:rsid w:val="009725D9"/>
    <w:rsid w:val="00983662"/>
    <w:rsid w:val="00984818"/>
    <w:rsid w:val="00985F10"/>
    <w:rsid w:val="00986996"/>
    <w:rsid w:val="00991F70"/>
    <w:rsid w:val="009A056B"/>
    <w:rsid w:val="009A3537"/>
    <w:rsid w:val="009A53F0"/>
    <w:rsid w:val="009A569A"/>
    <w:rsid w:val="009A77C2"/>
    <w:rsid w:val="009A7CF8"/>
    <w:rsid w:val="009B078D"/>
    <w:rsid w:val="009B0C7B"/>
    <w:rsid w:val="009B36C2"/>
    <w:rsid w:val="009B446D"/>
    <w:rsid w:val="009B7F80"/>
    <w:rsid w:val="009C0CA6"/>
    <w:rsid w:val="009C3F3F"/>
    <w:rsid w:val="009E073C"/>
    <w:rsid w:val="009E0CAD"/>
    <w:rsid w:val="009E2090"/>
    <w:rsid w:val="009E3F6A"/>
    <w:rsid w:val="009F0A7C"/>
    <w:rsid w:val="009F6CD0"/>
    <w:rsid w:val="009F6FE7"/>
    <w:rsid w:val="00A01836"/>
    <w:rsid w:val="00A019E8"/>
    <w:rsid w:val="00A02BC2"/>
    <w:rsid w:val="00A14762"/>
    <w:rsid w:val="00A14E67"/>
    <w:rsid w:val="00A15CA6"/>
    <w:rsid w:val="00A17035"/>
    <w:rsid w:val="00A1715A"/>
    <w:rsid w:val="00A21CB2"/>
    <w:rsid w:val="00A23326"/>
    <w:rsid w:val="00A241E5"/>
    <w:rsid w:val="00A26039"/>
    <w:rsid w:val="00A26FED"/>
    <w:rsid w:val="00A300E9"/>
    <w:rsid w:val="00A31219"/>
    <w:rsid w:val="00A312F2"/>
    <w:rsid w:val="00A325DB"/>
    <w:rsid w:val="00A32D75"/>
    <w:rsid w:val="00A330B6"/>
    <w:rsid w:val="00A34C77"/>
    <w:rsid w:val="00A352EF"/>
    <w:rsid w:val="00A36B7D"/>
    <w:rsid w:val="00A45016"/>
    <w:rsid w:val="00A46039"/>
    <w:rsid w:val="00A4781F"/>
    <w:rsid w:val="00A503E0"/>
    <w:rsid w:val="00A50C9D"/>
    <w:rsid w:val="00A51D43"/>
    <w:rsid w:val="00A53A87"/>
    <w:rsid w:val="00A53CE3"/>
    <w:rsid w:val="00A54DEF"/>
    <w:rsid w:val="00A6131A"/>
    <w:rsid w:val="00A616EF"/>
    <w:rsid w:val="00A6176C"/>
    <w:rsid w:val="00A61F5B"/>
    <w:rsid w:val="00A6651C"/>
    <w:rsid w:val="00A70AD0"/>
    <w:rsid w:val="00A71E8B"/>
    <w:rsid w:val="00A7257E"/>
    <w:rsid w:val="00A74C64"/>
    <w:rsid w:val="00A754C3"/>
    <w:rsid w:val="00A754C8"/>
    <w:rsid w:val="00A76174"/>
    <w:rsid w:val="00A76B1D"/>
    <w:rsid w:val="00A83AD5"/>
    <w:rsid w:val="00A87B33"/>
    <w:rsid w:val="00A923E6"/>
    <w:rsid w:val="00A959A9"/>
    <w:rsid w:val="00A97514"/>
    <w:rsid w:val="00AA0C80"/>
    <w:rsid w:val="00AA2B47"/>
    <w:rsid w:val="00AA3C00"/>
    <w:rsid w:val="00AA5DAB"/>
    <w:rsid w:val="00AB1E49"/>
    <w:rsid w:val="00AB37CE"/>
    <w:rsid w:val="00AB398A"/>
    <w:rsid w:val="00AB4E51"/>
    <w:rsid w:val="00AB4F48"/>
    <w:rsid w:val="00AB58F9"/>
    <w:rsid w:val="00AB724D"/>
    <w:rsid w:val="00AB7740"/>
    <w:rsid w:val="00AB7C16"/>
    <w:rsid w:val="00AC07AD"/>
    <w:rsid w:val="00AC3426"/>
    <w:rsid w:val="00AD19A5"/>
    <w:rsid w:val="00AD338D"/>
    <w:rsid w:val="00AD4568"/>
    <w:rsid w:val="00AE4A23"/>
    <w:rsid w:val="00AE4D8A"/>
    <w:rsid w:val="00AE7314"/>
    <w:rsid w:val="00AF1CBB"/>
    <w:rsid w:val="00AF2E92"/>
    <w:rsid w:val="00AF31F2"/>
    <w:rsid w:val="00AF4AE8"/>
    <w:rsid w:val="00AF6962"/>
    <w:rsid w:val="00B00F14"/>
    <w:rsid w:val="00B0327E"/>
    <w:rsid w:val="00B03D27"/>
    <w:rsid w:val="00B05E60"/>
    <w:rsid w:val="00B06391"/>
    <w:rsid w:val="00B06F7D"/>
    <w:rsid w:val="00B10F81"/>
    <w:rsid w:val="00B13158"/>
    <w:rsid w:val="00B144F1"/>
    <w:rsid w:val="00B14BCD"/>
    <w:rsid w:val="00B1547E"/>
    <w:rsid w:val="00B219A3"/>
    <w:rsid w:val="00B25A65"/>
    <w:rsid w:val="00B2748E"/>
    <w:rsid w:val="00B30412"/>
    <w:rsid w:val="00B37122"/>
    <w:rsid w:val="00B371DC"/>
    <w:rsid w:val="00B37A48"/>
    <w:rsid w:val="00B42B51"/>
    <w:rsid w:val="00B44200"/>
    <w:rsid w:val="00B44A84"/>
    <w:rsid w:val="00B53A52"/>
    <w:rsid w:val="00B5695F"/>
    <w:rsid w:val="00B67205"/>
    <w:rsid w:val="00B678D0"/>
    <w:rsid w:val="00B72AF1"/>
    <w:rsid w:val="00B741E4"/>
    <w:rsid w:val="00B75BC4"/>
    <w:rsid w:val="00B808DB"/>
    <w:rsid w:val="00B81954"/>
    <w:rsid w:val="00B83F09"/>
    <w:rsid w:val="00B8504D"/>
    <w:rsid w:val="00B861D0"/>
    <w:rsid w:val="00B90790"/>
    <w:rsid w:val="00B9240F"/>
    <w:rsid w:val="00BA745C"/>
    <w:rsid w:val="00BB03EE"/>
    <w:rsid w:val="00BB1FE2"/>
    <w:rsid w:val="00BB21CD"/>
    <w:rsid w:val="00BB2990"/>
    <w:rsid w:val="00BB2F96"/>
    <w:rsid w:val="00BC117A"/>
    <w:rsid w:val="00BC126E"/>
    <w:rsid w:val="00BC54FA"/>
    <w:rsid w:val="00BD3A01"/>
    <w:rsid w:val="00BD74A3"/>
    <w:rsid w:val="00BE1660"/>
    <w:rsid w:val="00BE1DDA"/>
    <w:rsid w:val="00BE2506"/>
    <w:rsid w:val="00BE65A5"/>
    <w:rsid w:val="00BF50A0"/>
    <w:rsid w:val="00BF6A03"/>
    <w:rsid w:val="00BF7A47"/>
    <w:rsid w:val="00C010EF"/>
    <w:rsid w:val="00C028E7"/>
    <w:rsid w:val="00C02B31"/>
    <w:rsid w:val="00C0454D"/>
    <w:rsid w:val="00C04BDC"/>
    <w:rsid w:val="00C11B72"/>
    <w:rsid w:val="00C157EA"/>
    <w:rsid w:val="00C15A91"/>
    <w:rsid w:val="00C15E5F"/>
    <w:rsid w:val="00C16BBA"/>
    <w:rsid w:val="00C16DED"/>
    <w:rsid w:val="00C17104"/>
    <w:rsid w:val="00C20618"/>
    <w:rsid w:val="00C22C58"/>
    <w:rsid w:val="00C269AB"/>
    <w:rsid w:val="00C26BC2"/>
    <w:rsid w:val="00C26CA3"/>
    <w:rsid w:val="00C275B6"/>
    <w:rsid w:val="00C306F2"/>
    <w:rsid w:val="00C3147F"/>
    <w:rsid w:val="00C32073"/>
    <w:rsid w:val="00C34996"/>
    <w:rsid w:val="00C35234"/>
    <w:rsid w:val="00C36BD8"/>
    <w:rsid w:val="00C37BB8"/>
    <w:rsid w:val="00C40D5A"/>
    <w:rsid w:val="00C43338"/>
    <w:rsid w:val="00C444C6"/>
    <w:rsid w:val="00C54543"/>
    <w:rsid w:val="00C5580D"/>
    <w:rsid w:val="00C57DC0"/>
    <w:rsid w:val="00C65015"/>
    <w:rsid w:val="00C7276C"/>
    <w:rsid w:val="00C732F4"/>
    <w:rsid w:val="00C737E6"/>
    <w:rsid w:val="00C76EB5"/>
    <w:rsid w:val="00C82115"/>
    <w:rsid w:val="00C8562C"/>
    <w:rsid w:val="00C868CF"/>
    <w:rsid w:val="00C87E70"/>
    <w:rsid w:val="00C92DD6"/>
    <w:rsid w:val="00C94478"/>
    <w:rsid w:val="00C94E98"/>
    <w:rsid w:val="00C968A2"/>
    <w:rsid w:val="00CA27E2"/>
    <w:rsid w:val="00CA4B99"/>
    <w:rsid w:val="00CA5AF2"/>
    <w:rsid w:val="00CA6D70"/>
    <w:rsid w:val="00CB32AE"/>
    <w:rsid w:val="00CB353F"/>
    <w:rsid w:val="00CB5A5F"/>
    <w:rsid w:val="00CC3772"/>
    <w:rsid w:val="00CC6F25"/>
    <w:rsid w:val="00CD0A0F"/>
    <w:rsid w:val="00CD26C0"/>
    <w:rsid w:val="00CD2CD2"/>
    <w:rsid w:val="00CD3FBD"/>
    <w:rsid w:val="00CD4A25"/>
    <w:rsid w:val="00CD4EC5"/>
    <w:rsid w:val="00CE0911"/>
    <w:rsid w:val="00CE2A03"/>
    <w:rsid w:val="00CE42AE"/>
    <w:rsid w:val="00CF0A13"/>
    <w:rsid w:val="00CF477C"/>
    <w:rsid w:val="00CF610A"/>
    <w:rsid w:val="00CF6861"/>
    <w:rsid w:val="00D0509E"/>
    <w:rsid w:val="00D06013"/>
    <w:rsid w:val="00D06CB6"/>
    <w:rsid w:val="00D13EF7"/>
    <w:rsid w:val="00D149D2"/>
    <w:rsid w:val="00D14AC7"/>
    <w:rsid w:val="00D2139B"/>
    <w:rsid w:val="00D21CC7"/>
    <w:rsid w:val="00D21E0E"/>
    <w:rsid w:val="00D22292"/>
    <w:rsid w:val="00D2324D"/>
    <w:rsid w:val="00D24CDD"/>
    <w:rsid w:val="00D25367"/>
    <w:rsid w:val="00D31C7A"/>
    <w:rsid w:val="00D32B3F"/>
    <w:rsid w:val="00D332BE"/>
    <w:rsid w:val="00D34057"/>
    <w:rsid w:val="00D34EA4"/>
    <w:rsid w:val="00D3727A"/>
    <w:rsid w:val="00D44271"/>
    <w:rsid w:val="00D46FDE"/>
    <w:rsid w:val="00D61001"/>
    <w:rsid w:val="00D6155F"/>
    <w:rsid w:val="00D62DF6"/>
    <w:rsid w:val="00D66BBB"/>
    <w:rsid w:val="00D75DD4"/>
    <w:rsid w:val="00D7691E"/>
    <w:rsid w:val="00D8150D"/>
    <w:rsid w:val="00D82463"/>
    <w:rsid w:val="00D82D9C"/>
    <w:rsid w:val="00D83340"/>
    <w:rsid w:val="00D83687"/>
    <w:rsid w:val="00D86C5B"/>
    <w:rsid w:val="00D9090A"/>
    <w:rsid w:val="00D90D7C"/>
    <w:rsid w:val="00D93CCE"/>
    <w:rsid w:val="00D94D6A"/>
    <w:rsid w:val="00D94EEE"/>
    <w:rsid w:val="00DA216E"/>
    <w:rsid w:val="00DA4595"/>
    <w:rsid w:val="00DA7277"/>
    <w:rsid w:val="00DB23EB"/>
    <w:rsid w:val="00DB2B99"/>
    <w:rsid w:val="00DB36F9"/>
    <w:rsid w:val="00DB4EC6"/>
    <w:rsid w:val="00DB5540"/>
    <w:rsid w:val="00DC05AB"/>
    <w:rsid w:val="00DC577D"/>
    <w:rsid w:val="00DC7AA3"/>
    <w:rsid w:val="00DD09CF"/>
    <w:rsid w:val="00DD17F5"/>
    <w:rsid w:val="00DD5C07"/>
    <w:rsid w:val="00DF0051"/>
    <w:rsid w:val="00DF46CE"/>
    <w:rsid w:val="00DF55C1"/>
    <w:rsid w:val="00DF7D17"/>
    <w:rsid w:val="00E0040C"/>
    <w:rsid w:val="00E0278E"/>
    <w:rsid w:val="00E0308C"/>
    <w:rsid w:val="00E057AA"/>
    <w:rsid w:val="00E07426"/>
    <w:rsid w:val="00E10047"/>
    <w:rsid w:val="00E102FF"/>
    <w:rsid w:val="00E15C91"/>
    <w:rsid w:val="00E16222"/>
    <w:rsid w:val="00E23246"/>
    <w:rsid w:val="00E26683"/>
    <w:rsid w:val="00E313B8"/>
    <w:rsid w:val="00E320E3"/>
    <w:rsid w:val="00E350CF"/>
    <w:rsid w:val="00E40FB4"/>
    <w:rsid w:val="00E42EF3"/>
    <w:rsid w:val="00E5413C"/>
    <w:rsid w:val="00E5584A"/>
    <w:rsid w:val="00E57219"/>
    <w:rsid w:val="00E60CB6"/>
    <w:rsid w:val="00E63A5D"/>
    <w:rsid w:val="00E63A8D"/>
    <w:rsid w:val="00E65042"/>
    <w:rsid w:val="00E66135"/>
    <w:rsid w:val="00E67DD8"/>
    <w:rsid w:val="00E71D25"/>
    <w:rsid w:val="00E73334"/>
    <w:rsid w:val="00E849F7"/>
    <w:rsid w:val="00E859F3"/>
    <w:rsid w:val="00E87476"/>
    <w:rsid w:val="00E90E7C"/>
    <w:rsid w:val="00E913DA"/>
    <w:rsid w:val="00E9465C"/>
    <w:rsid w:val="00E95CE8"/>
    <w:rsid w:val="00E96C0E"/>
    <w:rsid w:val="00E971BB"/>
    <w:rsid w:val="00E976D7"/>
    <w:rsid w:val="00EA50BF"/>
    <w:rsid w:val="00EB300F"/>
    <w:rsid w:val="00EB5658"/>
    <w:rsid w:val="00EC0539"/>
    <w:rsid w:val="00EC0BDC"/>
    <w:rsid w:val="00EC2C14"/>
    <w:rsid w:val="00EC32CB"/>
    <w:rsid w:val="00EC580D"/>
    <w:rsid w:val="00EC5B7A"/>
    <w:rsid w:val="00EC625D"/>
    <w:rsid w:val="00ED2C69"/>
    <w:rsid w:val="00EE10A8"/>
    <w:rsid w:val="00EE168E"/>
    <w:rsid w:val="00EE493E"/>
    <w:rsid w:val="00EE7097"/>
    <w:rsid w:val="00EF2C91"/>
    <w:rsid w:val="00EF3E3C"/>
    <w:rsid w:val="00EF6A84"/>
    <w:rsid w:val="00EF7F72"/>
    <w:rsid w:val="00F04405"/>
    <w:rsid w:val="00F04D2B"/>
    <w:rsid w:val="00F04F80"/>
    <w:rsid w:val="00F05D9B"/>
    <w:rsid w:val="00F063E1"/>
    <w:rsid w:val="00F064F1"/>
    <w:rsid w:val="00F073D9"/>
    <w:rsid w:val="00F11335"/>
    <w:rsid w:val="00F15AC0"/>
    <w:rsid w:val="00F229C3"/>
    <w:rsid w:val="00F23177"/>
    <w:rsid w:val="00F24050"/>
    <w:rsid w:val="00F25425"/>
    <w:rsid w:val="00F25A87"/>
    <w:rsid w:val="00F2729A"/>
    <w:rsid w:val="00F37024"/>
    <w:rsid w:val="00F42665"/>
    <w:rsid w:val="00F45782"/>
    <w:rsid w:val="00F4650D"/>
    <w:rsid w:val="00F514CA"/>
    <w:rsid w:val="00F52C5B"/>
    <w:rsid w:val="00F5552E"/>
    <w:rsid w:val="00F56BF8"/>
    <w:rsid w:val="00F60E2D"/>
    <w:rsid w:val="00F63C63"/>
    <w:rsid w:val="00F643E0"/>
    <w:rsid w:val="00F6740E"/>
    <w:rsid w:val="00F80CD5"/>
    <w:rsid w:val="00F82BF5"/>
    <w:rsid w:val="00F82CA1"/>
    <w:rsid w:val="00F85587"/>
    <w:rsid w:val="00F868E9"/>
    <w:rsid w:val="00F86D14"/>
    <w:rsid w:val="00F9462D"/>
    <w:rsid w:val="00FA00F4"/>
    <w:rsid w:val="00FA1461"/>
    <w:rsid w:val="00FA30AF"/>
    <w:rsid w:val="00FA7A0E"/>
    <w:rsid w:val="00FB14E1"/>
    <w:rsid w:val="00FB334E"/>
    <w:rsid w:val="00FB4EBE"/>
    <w:rsid w:val="00FB7110"/>
    <w:rsid w:val="00FB7922"/>
    <w:rsid w:val="00FC0317"/>
    <w:rsid w:val="00FC09C5"/>
    <w:rsid w:val="00FC129B"/>
    <w:rsid w:val="00FC7CF4"/>
    <w:rsid w:val="00FD0291"/>
    <w:rsid w:val="00FD1FE2"/>
    <w:rsid w:val="00FD7DD0"/>
    <w:rsid w:val="00FE18FD"/>
    <w:rsid w:val="00FE5B74"/>
    <w:rsid w:val="00FE6DBD"/>
    <w:rsid w:val="00FF03DA"/>
    <w:rsid w:val="00FF247A"/>
    <w:rsid w:val="00FF2E59"/>
    <w:rsid w:val="00FF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674146-BB09-4E88-9A37-92B7BDD2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68E"/>
  </w:style>
  <w:style w:type="paragraph" w:styleId="Footer">
    <w:name w:val="footer"/>
    <w:basedOn w:val="Normal"/>
    <w:link w:val="FooterChar"/>
    <w:uiPriority w:val="99"/>
    <w:unhideWhenUsed/>
    <w:rsid w:val="00EE1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68E"/>
  </w:style>
  <w:style w:type="paragraph" w:styleId="BalloonText">
    <w:name w:val="Balloon Text"/>
    <w:basedOn w:val="Normal"/>
    <w:link w:val="BalloonTextChar"/>
    <w:uiPriority w:val="99"/>
    <w:semiHidden/>
    <w:unhideWhenUsed/>
    <w:rsid w:val="00EE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68E"/>
    <w:rPr>
      <w:rFonts w:ascii="Tahoma" w:hAnsi="Tahoma" w:cs="Tahoma"/>
      <w:sz w:val="16"/>
      <w:szCs w:val="16"/>
    </w:rPr>
  </w:style>
  <w:style w:type="paragraph" w:styleId="ListParagraph">
    <w:name w:val="List Paragraph"/>
    <w:basedOn w:val="Normal"/>
    <w:uiPriority w:val="34"/>
    <w:qFormat/>
    <w:rsid w:val="00E913DA"/>
    <w:pPr>
      <w:ind w:left="720"/>
      <w:contextualSpacing/>
    </w:pPr>
  </w:style>
  <w:style w:type="paragraph" w:styleId="FootnoteText">
    <w:name w:val="footnote text"/>
    <w:basedOn w:val="Normal"/>
    <w:link w:val="FootnoteTextChar"/>
    <w:uiPriority w:val="99"/>
    <w:semiHidden/>
    <w:unhideWhenUsed/>
    <w:rsid w:val="00BF7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A47"/>
    <w:rPr>
      <w:sz w:val="20"/>
      <w:szCs w:val="20"/>
    </w:rPr>
  </w:style>
  <w:style w:type="character" w:styleId="FootnoteReference">
    <w:name w:val="footnote reference"/>
    <w:basedOn w:val="DefaultParagraphFont"/>
    <w:uiPriority w:val="99"/>
    <w:semiHidden/>
    <w:unhideWhenUsed/>
    <w:rsid w:val="00BF7A47"/>
    <w:rPr>
      <w:vertAlign w:val="superscript"/>
    </w:rPr>
  </w:style>
  <w:style w:type="paragraph" w:styleId="NormalWeb">
    <w:name w:val="Normal (Web)"/>
    <w:basedOn w:val="Normal"/>
    <w:uiPriority w:val="99"/>
    <w:unhideWhenUsed/>
    <w:rsid w:val="00A617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176C"/>
    <w:rPr>
      <w:color w:val="0000FF"/>
      <w:u w:val="single"/>
    </w:rPr>
  </w:style>
  <w:style w:type="paragraph" w:customStyle="1" w:styleId="style7">
    <w:name w:val="style7"/>
    <w:basedOn w:val="Normal"/>
    <w:rsid w:val="00762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31">
    <w:name w:val="style231"/>
    <w:basedOn w:val="DefaultParagraphFont"/>
    <w:rsid w:val="00762701"/>
    <w:rPr>
      <w:sz w:val="27"/>
      <w:szCs w:val="27"/>
    </w:rPr>
  </w:style>
  <w:style w:type="paragraph" w:customStyle="1" w:styleId="contentparagraph1">
    <w:name w:val="contentparagraph1"/>
    <w:basedOn w:val="Normal"/>
    <w:rsid w:val="00762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blue18">
    <w:name w:val="boldblue18"/>
    <w:basedOn w:val="DefaultParagraphFont"/>
    <w:rsid w:val="00762701"/>
  </w:style>
  <w:style w:type="paragraph" w:customStyle="1" w:styleId="contentparagraphsubmenu">
    <w:name w:val="contentparagraph_submenu"/>
    <w:basedOn w:val="Normal"/>
    <w:rsid w:val="00E874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476"/>
    <w:rPr>
      <w:b/>
      <w:bCs/>
    </w:rPr>
  </w:style>
  <w:style w:type="paragraph" w:customStyle="1" w:styleId="contentparagraph">
    <w:name w:val="contentparagraph"/>
    <w:basedOn w:val="Normal"/>
    <w:rsid w:val="00E874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41718"/>
    <w:pPr>
      <w:autoSpaceDE w:val="0"/>
      <w:autoSpaceDN w:val="0"/>
      <w:adjustRightInd w:val="0"/>
      <w:spacing w:after="0" w:line="240" w:lineRule="auto"/>
    </w:pPr>
    <w:rPr>
      <w:rFonts w:ascii="Arial" w:hAnsi="Arial" w:cs="Arial"/>
      <w:color w:val="000000"/>
      <w:sz w:val="24"/>
      <w:szCs w:val="24"/>
    </w:rPr>
  </w:style>
  <w:style w:type="paragraph" w:customStyle="1" w:styleId="incr0">
    <w:name w:val="incr0"/>
    <w:basedOn w:val="Normal"/>
    <w:rsid w:val="000077CB"/>
    <w:pPr>
      <w:spacing w:after="0" w:line="312" w:lineRule="atLeast"/>
      <w:ind w:left="720"/>
    </w:pPr>
    <w:rPr>
      <w:rFonts w:ascii="Arial" w:eastAsia="Times New Roman" w:hAnsi="Arial" w:cs="Arial"/>
      <w:color w:val="000000"/>
      <w:sz w:val="21"/>
      <w:szCs w:val="21"/>
    </w:rPr>
  </w:style>
  <w:style w:type="paragraph" w:customStyle="1" w:styleId="incr1">
    <w:name w:val="incr1"/>
    <w:basedOn w:val="Normal"/>
    <w:rsid w:val="000077CB"/>
    <w:pPr>
      <w:spacing w:after="0" w:line="312" w:lineRule="atLeast"/>
      <w:ind w:left="1440"/>
    </w:pPr>
    <w:rPr>
      <w:rFonts w:ascii="Arial" w:eastAsia="Times New Roman" w:hAnsi="Arial" w:cs="Arial"/>
      <w:color w:val="000000"/>
      <w:sz w:val="21"/>
      <w:szCs w:val="21"/>
    </w:rPr>
  </w:style>
  <w:style w:type="paragraph" w:customStyle="1" w:styleId="content1">
    <w:name w:val="content1"/>
    <w:basedOn w:val="Normal"/>
    <w:rsid w:val="000077CB"/>
    <w:pPr>
      <w:spacing w:before="48" w:after="0" w:line="312" w:lineRule="atLeast"/>
      <w:ind w:left="1440"/>
    </w:pPr>
    <w:rPr>
      <w:rFonts w:ascii="Arial" w:eastAsia="Times New Roman" w:hAnsi="Arial" w:cs="Arial"/>
      <w:color w:val="000000"/>
      <w:sz w:val="21"/>
      <w:szCs w:val="21"/>
    </w:rPr>
  </w:style>
  <w:style w:type="paragraph" w:customStyle="1" w:styleId="content2">
    <w:name w:val="content2"/>
    <w:basedOn w:val="Normal"/>
    <w:rsid w:val="000077CB"/>
    <w:pPr>
      <w:spacing w:before="48" w:after="0" w:line="312" w:lineRule="atLeast"/>
      <w:ind w:left="2160"/>
    </w:pPr>
    <w:rPr>
      <w:rFonts w:ascii="Arial" w:eastAsia="Times New Roman" w:hAnsi="Arial" w:cs="Arial"/>
      <w:color w:val="000000"/>
      <w:sz w:val="21"/>
      <w:szCs w:val="21"/>
    </w:rPr>
  </w:style>
  <w:style w:type="paragraph" w:customStyle="1" w:styleId="historynote">
    <w:name w:val="historynote"/>
    <w:basedOn w:val="Normal"/>
    <w:rsid w:val="000077CB"/>
    <w:pPr>
      <w:spacing w:before="48" w:after="48" w:line="312" w:lineRule="atLeast"/>
      <w:ind w:left="864"/>
    </w:pPr>
    <w:rPr>
      <w:rFonts w:ascii="Arial" w:eastAsia="Times New Roman" w:hAnsi="Arial" w:cs="Arial"/>
      <w:i/>
      <w:iCs/>
      <w:color w:val="777777"/>
      <w:sz w:val="18"/>
      <w:szCs w:val="18"/>
    </w:rPr>
  </w:style>
  <w:style w:type="paragraph" w:customStyle="1" w:styleId="p0">
    <w:name w:val="p0"/>
    <w:basedOn w:val="Normal"/>
    <w:rsid w:val="000077CB"/>
    <w:pPr>
      <w:spacing w:before="48" w:after="240" w:line="312" w:lineRule="atLeast"/>
      <w:ind w:left="720" w:firstLine="720"/>
    </w:pPr>
    <w:rPr>
      <w:rFonts w:ascii="Arial" w:eastAsia="Times New Roman" w:hAnsi="Arial" w:cs="Arial"/>
      <w:color w:val="000000"/>
      <w:sz w:val="21"/>
      <w:szCs w:val="21"/>
    </w:rPr>
  </w:style>
  <w:style w:type="paragraph" w:customStyle="1" w:styleId="b0">
    <w:name w:val="b0"/>
    <w:basedOn w:val="Normal"/>
    <w:rsid w:val="000077CB"/>
    <w:pPr>
      <w:spacing w:before="48" w:after="0" w:line="312" w:lineRule="atLeast"/>
      <w:ind w:left="720"/>
    </w:pPr>
    <w:rPr>
      <w:rFonts w:ascii="Arial" w:eastAsia="Times New Roman" w:hAnsi="Arial" w:cs="Arial"/>
      <w:color w:val="000000"/>
      <w:sz w:val="21"/>
      <w:szCs w:val="21"/>
    </w:rPr>
  </w:style>
  <w:style w:type="paragraph" w:customStyle="1" w:styleId="b2">
    <w:name w:val="b2"/>
    <w:basedOn w:val="Normal"/>
    <w:rsid w:val="000077CB"/>
    <w:pPr>
      <w:spacing w:before="48" w:after="0" w:line="312" w:lineRule="atLeast"/>
      <w:ind w:left="2160"/>
    </w:pPr>
    <w:rPr>
      <w:rFonts w:ascii="Arial" w:eastAsia="Times New Roman" w:hAnsi="Arial" w:cs="Arial"/>
      <w:color w:val="000000"/>
      <w:sz w:val="21"/>
      <w:szCs w:val="21"/>
    </w:rPr>
  </w:style>
  <w:style w:type="paragraph" w:customStyle="1" w:styleId="sec">
    <w:name w:val="sec"/>
    <w:basedOn w:val="Normal"/>
    <w:rsid w:val="000077CB"/>
    <w:pPr>
      <w:spacing w:before="48" w:after="120" w:line="360" w:lineRule="atLeast"/>
      <w:ind w:left="120"/>
    </w:pPr>
    <w:rPr>
      <w:rFonts w:ascii="Arial" w:eastAsia="Times New Roman" w:hAnsi="Arial" w:cs="Arial"/>
      <w:b/>
      <w:bCs/>
      <w:color w:val="555555"/>
      <w:sz w:val="24"/>
      <w:szCs w:val="24"/>
    </w:rPr>
  </w:style>
  <w:style w:type="character" w:customStyle="1" w:styleId="textarial1">
    <w:name w:val="text_arial1"/>
    <w:basedOn w:val="DefaultParagraphFont"/>
    <w:rsid w:val="0006749E"/>
    <w:rPr>
      <w:rFonts w:ascii="Arial" w:hAnsi="Arial" w:cs="Arial"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916">
      <w:bodyDiv w:val="1"/>
      <w:marLeft w:val="0"/>
      <w:marRight w:val="0"/>
      <w:marTop w:val="0"/>
      <w:marBottom w:val="0"/>
      <w:divBdr>
        <w:top w:val="none" w:sz="0" w:space="0" w:color="auto"/>
        <w:left w:val="none" w:sz="0" w:space="0" w:color="auto"/>
        <w:bottom w:val="none" w:sz="0" w:space="0" w:color="auto"/>
        <w:right w:val="none" w:sz="0" w:space="0" w:color="auto"/>
      </w:divBdr>
      <w:divsChild>
        <w:div w:id="1221332003">
          <w:marLeft w:val="0"/>
          <w:marRight w:val="0"/>
          <w:marTop w:val="0"/>
          <w:marBottom w:val="0"/>
          <w:divBdr>
            <w:top w:val="none" w:sz="0" w:space="0" w:color="auto"/>
            <w:left w:val="none" w:sz="0" w:space="0" w:color="auto"/>
            <w:bottom w:val="none" w:sz="0" w:space="0" w:color="auto"/>
            <w:right w:val="none" w:sz="0" w:space="0" w:color="auto"/>
          </w:divBdr>
        </w:div>
        <w:div w:id="2053846827">
          <w:marLeft w:val="0"/>
          <w:marRight w:val="0"/>
          <w:marTop w:val="0"/>
          <w:marBottom w:val="0"/>
          <w:divBdr>
            <w:top w:val="none" w:sz="0" w:space="0" w:color="auto"/>
            <w:left w:val="none" w:sz="0" w:space="0" w:color="auto"/>
            <w:bottom w:val="none" w:sz="0" w:space="0" w:color="auto"/>
            <w:right w:val="none" w:sz="0" w:space="0" w:color="auto"/>
          </w:divBdr>
        </w:div>
      </w:divsChild>
    </w:div>
    <w:div w:id="9140364">
      <w:bodyDiv w:val="1"/>
      <w:marLeft w:val="0"/>
      <w:marRight w:val="0"/>
      <w:marTop w:val="0"/>
      <w:marBottom w:val="0"/>
      <w:divBdr>
        <w:top w:val="none" w:sz="0" w:space="0" w:color="auto"/>
        <w:left w:val="none" w:sz="0" w:space="0" w:color="auto"/>
        <w:bottom w:val="none" w:sz="0" w:space="0" w:color="auto"/>
        <w:right w:val="none" w:sz="0" w:space="0" w:color="auto"/>
      </w:divBdr>
    </w:div>
    <w:div w:id="40130629">
      <w:bodyDiv w:val="1"/>
      <w:marLeft w:val="0"/>
      <w:marRight w:val="0"/>
      <w:marTop w:val="0"/>
      <w:marBottom w:val="0"/>
      <w:divBdr>
        <w:top w:val="none" w:sz="0" w:space="0" w:color="auto"/>
        <w:left w:val="none" w:sz="0" w:space="0" w:color="auto"/>
        <w:bottom w:val="none" w:sz="0" w:space="0" w:color="auto"/>
        <w:right w:val="none" w:sz="0" w:space="0" w:color="auto"/>
      </w:divBdr>
    </w:div>
    <w:div w:id="154884387">
      <w:bodyDiv w:val="1"/>
      <w:marLeft w:val="0"/>
      <w:marRight w:val="0"/>
      <w:marTop w:val="0"/>
      <w:marBottom w:val="0"/>
      <w:divBdr>
        <w:top w:val="none" w:sz="0" w:space="0" w:color="auto"/>
        <w:left w:val="none" w:sz="0" w:space="0" w:color="auto"/>
        <w:bottom w:val="none" w:sz="0" w:space="0" w:color="auto"/>
        <w:right w:val="none" w:sz="0" w:space="0" w:color="auto"/>
      </w:divBdr>
      <w:divsChild>
        <w:div w:id="378482601">
          <w:marLeft w:val="0"/>
          <w:marRight w:val="0"/>
          <w:marTop w:val="0"/>
          <w:marBottom w:val="0"/>
          <w:divBdr>
            <w:top w:val="none" w:sz="0" w:space="0" w:color="auto"/>
            <w:left w:val="none" w:sz="0" w:space="0" w:color="auto"/>
            <w:bottom w:val="none" w:sz="0" w:space="0" w:color="auto"/>
            <w:right w:val="none" w:sz="0" w:space="0" w:color="auto"/>
          </w:divBdr>
          <w:divsChild>
            <w:div w:id="6606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6059">
      <w:bodyDiv w:val="1"/>
      <w:marLeft w:val="0"/>
      <w:marRight w:val="0"/>
      <w:marTop w:val="0"/>
      <w:marBottom w:val="0"/>
      <w:divBdr>
        <w:top w:val="none" w:sz="0" w:space="0" w:color="auto"/>
        <w:left w:val="none" w:sz="0" w:space="0" w:color="auto"/>
        <w:bottom w:val="none" w:sz="0" w:space="0" w:color="auto"/>
        <w:right w:val="none" w:sz="0" w:space="0" w:color="auto"/>
      </w:divBdr>
    </w:div>
    <w:div w:id="588390001">
      <w:bodyDiv w:val="1"/>
      <w:marLeft w:val="0"/>
      <w:marRight w:val="0"/>
      <w:marTop w:val="0"/>
      <w:marBottom w:val="0"/>
      <w:divBdr>
        <w:top w:val="none" w:sz="0" w:space="0" w:color="auto"/>
        <w:left w:val="none" w:sz="0" w:space="0" w:color="auto"/>
        <w:bottom w:val="none" w:sz="0" w:space="0" w:color="auto"/>
        <w:right w:val="none" w:sz="0" w:space="0" w:color="auto"/>
      </w:divBdr>
      <w:divsChild>
        <w:div w:id="1312951024">
          <w:marLeft w:val="0"/>
          <w:marRight w:val="0"/>
          <w:marTop w:val="0"/>
          <w:marBottom w:val="0"/>
          <w:divBdr>
            <w:top w:val="none" w:sz="0" w:space="0" w:color="auto"/>
            <w:left w:val="none" w:sz="0" w:space="0" w:color="auto"/>
            <w:bottom w:val="none" w:sz="0" w:space="0" w:color="auto"/>
            <w:right w:val="none" w:sz="0" w:space="0" w:color="auto"/>
          </w:divBdr>
          <w:divsChild>
            <w:div w:id="600143298">
              <w:marLeft w:val="0"/>
              <w:marRight w:val="0"/>
              <w:marTop w:val="0"/>
              <w:marBottom w:val="0"/>
              <w:divBdr>
                <w:top w:val="none" w:sz="0" w:space="0" w:color="auto"/>
                <w:left w:val="none" w:sz="0" w:space="0" w:color="auto"/>
                <w:bottom w:val="none" w:sz="0" w:space="0" w:color="auto"/>
                <w:right w:val="none" w:sz="0" w:space="0" w:color="auto"/>
              </w:divBdr>
              <w:divsChild>
                <w:div w:id="1684503722">
                  <w:marLeft w:val="0"/>
                  <w:marRight w:val="0"/>
                  <w:marTop w:val="0"/>
                  <w:marBottom w:val="0"/>
                  <w:divBdr>
                    <w:top w:val="none" w:sz="0" w:space="0" w:color="auto"/>
                    <w:left w:val="none" w:sz="0" w:space="0" w:color="auto"/>
                    <w:bottom w:val="none" w:sz="0" w:space="0" w:color="auto"/>
                    <w:right w:val="none" w:sz="0" w:space="0" w:color="auto"/>
                  </w:divBdr>
                  <w:divsChild>
                    <w:div w:id="494103655">
                      <w:marLeft w:val="0"/>
                      <w:marRight w:val="0"/>
                      <w:marTop w:val="0"/>
                      <w:marBottom w:val="0"/>
                      <w:divBdr>
                        <w:top w:val="none" w:sz="0" w:space="0" w:color="auto"/>
                        <w:left w:val="none" w:sz="0" w:space="0" w:color="auto"/>
                        <w:bottom w:val="none" w:sz="0" w:space="0" w:color="auto"/>
                        <w:right w:val="none" w:sz="0" w:space="0" w:color="auto"/>
                      </w:divBdr>
                      <w:divsChild>
                        <w:div w:id="5984856">
                          <w:marLeft w:val="0"/>
                          <w:marRight w:val="0"/>
                          <w:marTop w:val="0"/>
                          <w:marBottom w:val="0"/>
                          <w:divBdr>
                            <w:top w:val="none" w:sz="0" w:space="0" w:color="auto"/>
                            <w:left w:val="none" w:sz="0" w:space="0" w:color="auto"/>
                            <w:bottom w:val="none" w:sz="0" w:space="0" w:color="auto"/>
                            <w:right w:val="none" w:sz="0" w:space="0" w:color="auto"/>
                          </w:divBdr>
                          <w:divsChild>
                            <w:div w:id="220294572">
                              <w:marLeft w:val="0"/>
                              <w:marRight w:val="0"/>
                              <w:marTop w:val="0"/>
                              <w:marBottom w:val="0"/>
                              <w:divBdr>
                                <w:top w:val="none" w:sz="0" w:space="0" w:color="auto"/>
                                <w:left w:val="none" w:sz="0" w:space="0" w:color="auto"/>
                                <w:bottom w:val="none" w:sz="0" w:space="0" w:color="auto"/>
                                <w:right w:val="none" w:sz="0" w:space="0" w:color="auto"/>
                              </w:divBdr>
                              <w:divsChild>
                                <w:div w:id="376201830">
                                  <w:marLeft w:val="0"/>
                                  <w:marRight w:val="0"/>
                                  <w:marTop w:val="0"/>
                                  <w:marBottom w:val="0"/>
                                  <w:divBdr>
                                    <w:top w:val="none" w:sz="0" w:space="0" w:color="auto"/>
                                    <w:left w:val="none" w:sz="0" w:space="0" w:color="auto"/>
                                    <w:bottom w:val="none" w:sz="0" w:space="0" w:color="auto"/>
                                    <w:right w:val="none" w:sz="0" w:space="0" w:color="auto"/>
                                  </w:divBdr>
                                  <w:divsChild>
                                    <w:div w:id="2037536231">
                                      <w:marLeft w:val="0"/>
                                      <w:marRight w:val="0"/>
                                      <w:marTop w:val="0"/>
                                      <w:marBottom w:val="0"/>
                                      <w:divBdr>
                                        <w:top w:val="none" w:sz="0" w:space="0" w:color="auto"/>
                                        <w:left w:val="none" w:sz="0" w:space="0" w:color="auto"/>
                                        <w:bottom w:val="none" w:sz="0" w:space="0" w:color="auto"/>
                                        <w:right w:val="none" w:sz="0" w:space="0" w:color="auto"/>
                                      </w:divBdr>
                                      <w:divsChild>
                                        <w:div w:id="385565427">
                                          <w:marLeft w:val="0"/>
                                          <w:marRight w:val="0"/>
                                          <w:marTop w:val="0"/>
                                          <w:marBottom w:val="0"/>
                                          <w:divBdr>
                                            <w:top w:val="none" w:sz="0" w:space="0" w:color="auto"/>
                                            <w:left w:val="none" w:sz="0" w:space="0" w:color="auto"/>
                                            <w:bottom w:val="none" w:sz="0" w:space="0" w:color="auto"/>
                                            <w:right w:val="none" w:sz="0" w:space="0" w:color="auto"/>
                                          </w:divBdr>
                                          <w:divsChild>
                                            <w:div w:id="451482986">
                                              <w:marLeft w:val="0"/>
                                              <w:marRight w:val="0"/>
                                              <w:marTop w:val="0"/>
                                              <w:marBottom w:val="0"/>
                                              <w:divBdr>
                                                <w:top w:val="none" w:sz="0" w:space="0" w:color="auto"/>
                                                <w:left w:val="none" w:sz="0" w:space="0" w:color="auto"/>
                                                <w:bottom w:val="none" w:sz="0" w:space="0" w:color="auto"/>
                                                <w:right w:val="none" w:sz="0" w:space="0" w:color="auto"/>
                                              </w:divBdr>
                                              <w:divsChild>
                                                <w:div w:id="971327861">
                                                  <w:marLeft w:val="0"/>
                                                  <w:marRight w:val="0"/>
                                                  <w:marTop w:val="0"/>
                                                  <w:marBottom w:val="0"/>
                                                  <w:divBdr>
                                                    <w:top w:val="none" w:sz="0" w:space="0" w:color="auto"/>
                                                    <w:left w:val="none" w:sz="0" w:space="0" w:color="auto"/>
                                                    <w:bottom w:val="none" w:sz="0" w:space="0" w:color="auto"/>
                                                    <w:right w:val="none" w:sz="0" w:space="0" w:color="auto"/>
                                                  </w:divBdr>
                                                  <w:divsChild>
                                                    <w:div w:id="10076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187534">
      <w:bodyDiv w:val="1"/>
      <w:marLeft w:val="0"/>
      <w:marRight w:val="0"/>
      <w:marTop w:val="0"/>
      <w:marBottom w:val="0"/>
      <w:divBdr>
        <w:top w:val="none" w:sz="0" w:space="0" w:color="auto"/>
        <w:left w:val="none" w:sz="0" w:space="0" w:color="auto"/>
        <w:bottom w:val="none" w:sz="0" w:space="0" w:color="auto"/>
        <w:right w:val="none" w:sz="0" w:space="0" w:color="auto"/>
      </w:divBdr>
      <w:divsChild>
        <w:div w:id="793989717">
          <w:marLeft w:val="0"/>
          <w:marRight w:val="0"/>
          <w:marTop w:val="0"/>
          <w:marBottom w:val="0"/>
          <w:divBdr>
            <w:top w:val="none" w:sz="0" w:space="0" w:color="auto"/>
            <w:left w:val="none" w:sz="0" w:space="0" w:color="auto"/>
            <w:bottom w:val="none" w:sz="0" w:space="0" w:color="auto"/>
            <w:right w:val="none" w:sz="0" w:space="0" w:color="auto"/>
          </w:divBdr>
          <w:divsChild>
            <w:div w:id="938952860">
              <w:marLeft w:val="0"/>
              <w:marRight w:val="0"/>
              <w:marTop w:val="0"/>
              <w:marBottom w:val="0"/>
              <w:divBdr>
                <w:top w:val="none" w:sz="0" w:space="0" w:color="auto"/>
                <w:left w:val="none" w:sz="0" w:space="0" w:color="auto"/>
                <w:bottom w:val="none" w:sz="0" w:space="0" w:color="auto"/>
                <w:right w:val="none" w:sz="0" w:space="0" w:color="auto"/>
              </w:divBdr>
              <w:divsChild>
                <w:div w:id="1436170005">
                  <w:marLeft w:val="0"/>
                  <w:marRight w:val="0"/>
                  <w:marTop w:val="0"/>
                  <w:marBottom w:val="0"/>
                  <w:divBdr>
                    <w:top w:val="none" w:sz="0" w:space="0" w:color="auto"/>
                    <w:left w:val="none" w:sz="0" w:space="0" w:color="auto"/>
                    <w:bottom w:val="none" w:sz="0" w:space="0" w:color="auto"/>
                    <w:right w:val="none" w:sz="0" w:space="0" w:color="auto"/>
                  </w:divBdr>
                  <w:divsChild>
                    <w:div w:id="1874491616">
                      <w:marLeft w:val="0"/>
                      <w:marRight w:val="0"/>
                      <w:marTop w:val="0"/>
                      <w:marBottom w:val="0"/>
                      <w:divBdr>
                        <w:top w:val="none" w:sz="0" w:space="0" w:color="auto"/>
                        <w:left w:val="none" w:sz="0" w:space="0" w:color="auto"/>
                        <w:bottom w:val="none" w:sz="0" w:space="0" w:color="auto"/>
                        <w:right w:val="none" w:sz="0" w:space="0" w:color="auto"/>
                      </w:divBdr>
                      <w:divsChild>
                        <w:div w:id="633485896">
                          <w:marLeft w:val="0"/>
                          <w:marRight w:val="0"/>
                          <w:marTop w:val="0"/>
                          <w:marBottom w:val="0"/>
                          <w:divBdr>
                            <w:top w:val="none" w:sz="0" w:space="0" w:color="auto"/>
                            <w:left w:val="none" w:sz="0" w:space="0" w:color="auto"/>
                            <w:bottom w:val="none" w:sz="0" w:space="0" w:color="auto"/>
                            <w:right w:val="none" w:sz="0" w:space="0" w:color="auto"/>
                          </w:divBdr>
                          <w:divsChild>
                            <w:div w:id="620259349">
                              <w:marLeft w:val="0"/>
                              <w:marRight w:val="0"/>
                              <w:marTop w:val="0"/>
                              <w:marBottom w:val="0"/>
                              <w:divBdr>
                                <w:top w:val="none" w:sz="0" w:space="0" w:color="auto"/>
                                <w:left w:val="none" w:sz="0" w:space="0" w:color="auto"/>
                                <w:bottom w:val="none" w:sz="0" w:space="0" w:color="auto"/>
                                <w:right w:val="none" w:sz="0" w:space="0" w:color="auto"/>
                              </w:divBdr>
                              <w:divsChild>
                                <w:div w:id="1902519980">
                                  <w:marLeft w:val="0"/>
                                  <w:marRight w:val="0"/>
                                  <w:marTop w:val="0"/>
                                  <w:marBottom w:val="0"/>
                                  <w:divBdr>
                                    <w:top w:val="none" w:sz="0" w:space="0" w:color="auto"/>
                                    <w:left w:val="none" w:sz="0" w:space="0" w:color="auto"/>
                                    <w:bottom w:val="none" w:sz="0" w:space="0" w:color="auto"/>
                                    <w:right w:val="none" w:sz="0" w:space="0" w:color="auto"/>
                                  </w:divBdr>
                                  <w:divsChild>
                                    <w:div w:id="1147471482">
                                      <w:marLeft w:val="0"/>
                                      <w:marRight w:val="0"/>
                                      <w:marTop w:val="0"/>
                                      <w:marBottom w:val="0"/>
                                      <w:divBdr>
                                        <w:top w:val="none" w:sz="0" w:space="0" w:color="auto"/>
                                        <w:left w:val="none" w:sz="0" w:space="0" w:color="auto"/>
                                        <w:bottom w:val="none" w:sz="0" w:space="0" w:color="auto"/>
                                        <w:right w:val="none" w:sz="0" w:space="0" w:color="auto"/>
                                      </w:divBdr>
                                      <w:divsChild>
                                        <w:div w:id="1221787656">
                                          <w:marLeft w:val="0"/>
                                          <w:marRight w:val="0"/>
                                          <w:marTop w:val="0"/>
                                          <w:marBottom w:val="0"/>
                                          <w:divBdr>
                                            <w:top w:val="none" w:sz="0" w:space="0" w:color="auto"/>
                                            <w:left w:val="none" w:sz="0" w:space="0" w:color="auto"/>
                                            <w:bottom w:val="none" w:sz="0" w:space="0" w:color="auto"/>
                                            <w:right w:val="none" w:sz="0" w:space="0" w:color="auto"/>
                                          </w:divBdr>
                                          <w:divsChild>
                                            <w:div w:id="1081098123">
                                              <w:marLeft w:val="0"/>
                                              <w:marRight w:val="0"/>
                                              <w:marTop w:val="0"/>
                                              <w:marBottom w:val="0"/>
                                              <w:divBdr>
                                                <w:top w:val="none" w:sz="0" w:space="0" w:color="auto"/>
                                                <w:left w:val="none" w:sz="0" w:space="0" w:color="auto"/>
                                                <w:bottom w:val="none" w:sz="0" w:space="0" w:color="auto"/>
                                                <w:right w:val="none" w:sz="0" w:space="0" w:color="auto"/>
                                              </w:divBdr>
                                              <w:divsChild>
                                                <w:div w:id="332339874">
                                                  <w:marLeft w:val="0"/>
                                                  <w:marRight w:val="0"/>
                                                  <w:marTop w:val="0"/>
                                                  <w:marBottom w:val="0"/>
                                                  <w:divBdr>
                                                    <w:top w:val="none" w:sz="0" w:space="0" w:color="auto"/>
                                                    <w:left w:val="none" w:sz="0" w:space="0" w:color="auto"/>
                                                    <w:bottom w:val="none" w:sz="0" w:space="0" w:color="auto"/>
                                                    <w:right w:val="none" w:sz="0" w:space="0" w:color="auto"/>
                                                  </w:divBdr>
                                                  <w:divsChild>
                                                    <w:div w:id="18485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6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4CCD-F49D-804E-AC46-E3677168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D. Berkebile</dc:creator>
  <cp:lastModifiedBy>Microsoft Office User</cp:lastModifiedBy>
  <cp:revision>2</cp:revision>
  <cp:lastPrinted>2019-01-29T17:12:00Z</cp:lastPrinted>
  <dcterms:created xsi:type="dcterms:W3CDTF">2021-10-18T15:25:00Z</dcterms:created>
  <dcterms:modified xsi:type="dcterms:W3CDTF">2021-10-18T15:25:00Z</dcterms:modified>
</cp:coreProperties>
</file>